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1" w:rsidRDefault="00B43B4A" w:rsidP="00B43B4A">
      <w:pPr>
        <w:spacing w:after="0" w:line="240" w:lineRule="auto"/>
        <w:rPr>
          <w:rFonts w:cs="Arial"/>
          <w:b/>
          <w:color w:val="234075"/>
          <w:sz w:val="28"/>
          <w:szCs w:val="28"/>
          <w:lang w:val="en-GB"/>
        </w:rPr>
      </w:pPr>
      <w:bookmarkStart w:id="0" w:name="_GoBack"/>
      <w:bookmarkEnd w:id="0"/>
      <w:r>
        <w:rPr>
          <w:rFonts w:cs="Arial"/>
          <w:b/>
          <w:color w:val="234075"/>
          <w:sz w:val="28"/>
          <w:szCs w:val="28"/>
          <w:lang w:val="en-GB"/>
        </w:rPr>
        <w:t xml:space="preserve">Appendix 2.2 </w:t>
      </w:r>
      <w:r w:rsidR="005B0D51">
        <w:rPr>
          <w:rFonts w:cs="Arial"/>
          <w:b/>
          <w:color w:val="234075"/>
          <w:sz w:val="28"/>
          <w:szCs w:val="28"/>
          <w:lang w:val="en-GB"/>
        </w:rPr>
        <w:t>Annual Performance Report</w:t>
      </w:r>
    </w:p>
    <w:p w:rsidR="005B0D51" w:rsidRPr="005B0D51" w:rsidRDefault="005B0D51" w:rsidP="00B43B4A">
      <w:pPr>
        <w:spacing w:after="0" w:line="240" w:lineRule="auto"/>
        <w:jc w:val="center"/>
        <w:rPr>
          <w:rFonts w:cs="Arial"/>
          <w:b/>
        </w:rPr>
      </w:pPr>
    </w:p>
    <w:p w:rsidR="00B43B4A" w:rsidRPr="00B43B4A" w:rsidRDefault="00B43B4A" w:rsidP="00B43B4A">
      <w:pPr>
        <w:spacing w:line="240" w:lineRule="auto"/>
        <w:rPr>
          <w:rFonts w:cs="Arial"/>
        </w:rPr>
      </w:pPr>
      <w:r w:rsidRPr="00B43B4A">
        <w:rPr>
          <w:rFonts w:cs="Arial"/>
        </w:rPr>
        <w:t xml:space="preserve">Under the </w:t>
      </w:r>
      <w:r w:rsidRPr="00B43B4A">
        <w:rPr>
          <w:rFonts w:cs="Arial"/>
          <w:i/>
        </w:rPr>
        <w:t>Provincial Sales Tax</w:t>
      </w:r>
      <w:r w:rsidRPr="00B43B4A">
        <w:rPr>
          <w:rFonts w:cs="Arial"/>
        </w:rPr>
        <w:t xml:space="preserve"> Act, all designated recipients, including designated recipients not subject to the renewal application requirement, must report back to t</w:t>
      </w:r>
      <w:r>
        <w:rPr>
          <w:rFonts w:cs="Arial"/>
        </w:rPr>
        <w:t>he Province annually.  As such, a</w:t>
      </w:r>
      <w:r w:rsidRPr="00B43B4A">
        <w:rPr>
          <w:rFonts w:cs="Arial"/>
        </w:rPr>
        <w:t>ll designated recipients (or the designated recipient’s service provider), are required to complete the fol</w:t>
      </w:r>
      <w:r>
        <w:rPr>
          <w:rFonts w:cs="Arial"/>
        </w:rPr>
        <w:t xml:space="preserve">lowing Annual Performance </w:t>
      </w:r>
      <w:r w:rsidRPr="00B43B4A">
        <w:rPr>
          <w:rFonts w:cs="Arial"/>
        </w:rPr>
        <w:t>Report as well as a Financial Report (refer to Appendix 2.1)</w:t>
      </w:r>
      <w:r w:rsidR="00D16DA8">
        <w:rPr>
          <w:rFonts w:cs="Arial"/>
        </w:rPr>
        <w:t xml:space="preserve"> </w:t>
      </w:r>
      <w:r w:rsidR="00D16DA8" w:rsidRPr="00D16DA8">
        <w:rPr>
          <w:rFonts w:cs="Arial"/>
          <w:b/>
        </w:rPr>
        <w:t xml:space="preserve">by </w:t>
      </w:r>
      <w:r w:rsidR="00BD6E01">
        <w:rPr>
          <w:rFonts w:cs="Arial"/>
          <w:b/>
        </w:rPr>
        <w:t>April 30</w:t>
      </w:r>
      <w:r w:rsidR="00BD6E01" w:rsidRPr="00BD6E01">
        <w:rPr>
          <w:rFonts w:cs="Arial"/>
          <w:b/>
          <w:vertAlign w:val="superscript"/>
        </w:rPr>
        <w:t>th</w:t>
      </w:r>
      <w:r w:rsidR="00BD6E01">
        <w:rPr>
          <w:rFonts w:cs="Arial"/>
          <w:b/>
        </w:rPr>
        <w:t xml:space="preserve"> </w:t>
      </w:r>
      <w:r w:rsidR="00D16DA8" w:rsidRPr="00D16DA8">
        <w:rPr>
          <w:rFonts w:cs="Arial"/>
          <w:b/>
        </w:rPr>
        <w:t>of each year</w:t>
      </w:r>
      <w:r w:rsidRPr="00B43B4A">
        <w:rPr>
          <w:rFonts w:cs="Arial"/>
        </w:rPr>
        <w:t>.</w:t>
      </w:r>
    </w:p>
    <w:p w:rsidR="005B0D51" w:rsidRPr="00DB558F" w:rsidRDefault="005B0D51" w:rsidP="00DB558F">
      <w:pPr>
        <w:spacing w:after="0" w:line="240" w:lineRule="auto"/>
        <w:rPr>
          <w:rFonts w:cs="Arial"/>
        </w:rPr>
      </w:pPr>
      <w:r w:rsidRPr="00DB558F">
        <w:rPr>
          <w:rFonts w:cs="Arial"/>
          <w:b/>
        </w:rPr>
        <w:t>All</w:t>
      </w:r>
      <w:r w:rsidRPr="00DB558F">
        <w:rPr>
          <w:rFonts w:cs="Arial"/>
        </w:rPr>
        <w:t xml:space="preserve"> designated recipients are required to fill in the</w:t>
      </w:r>
      <w:r w:rsidR="0024016B" w:rsidRPr="00DB558F">
        <w:rPr>
          <w:rFonts w:cs="Arial"/>
        </w:rPr>
        <w:t xml:space="preserve"> sections below.</w:t>
      </w:r>
      <w:r w:rsidRPr="00DB558F">
        <w:rPr>
          <w:rFonts w:cs="Arial"/>
          <w:shd w:val="clear" w:color="auto" w:fill="FFFFFF" w:themeFill="background1"/>
        </w:rPr>
        <w:t xml:space="preserve">  </w:t>
      </w:r>
    </w:p>
    <w:p w:rsidR="00DB558F" w:rsidRDefault="00DB558F" w:rsidP="00DB558F">
      <w:pPr>
        <w:spacing w:after="0" w:line="240" w:lineRule="auto"/>
        <w:rPr>
          <w:rFonts w:cs="Arial"/>
          <w:b/>
          <w:shd w:val="clear" w:color="auto" w:fill="FFFFFF" w:themeFill="background1"/>
        </w:rPr>
      </w:pPr>
    </w:p>
    <w:p w:rsidR="005B0D51" w:rsidRPr="00DB558F" w:rsidRDefault="005B0D51" w:rsidP="00DB558F">
      <w:pPr>
        <w:spacing w:after="0" w:line="240" w:lineRule="auto"/>
        <w:rPr>
          <w:rFonts w:cs="Arial"/>
        </w:rPr>
      </w:pPr>
      <w:r w:rsidRPr="00DB558F">
        <w:rPr>
          <w:rFonts w:cs="Arial"/>
          <w:b/>
          <w:shd w:val="clear" w:color="auto" w:fill="FFFFFF" w:themeFill="background1"/>
        </w:rPr>
        <w:t>O</w:t>
      </w:r>
      <w:r w:rsidRPr="00DB558F">
        <w:rPr>
          <w:rFonts w:cs="Arial"/>
          <w:b/>
        </w:rPr>
        <w:t>nly</w:t>
      </w:r>
      <w:r w:rsidRPr="00DB558F">
        <w:rPr>
          <w:rFonts w:cs="Arial"/>
        </w:rPr>
        <w:t xml:space="preserve"> those designated recipients that receive the three percent tax rate will be required to report out on additional metrics (as indicated below).</w:t>
      </w:r>
    </w:p>
    <w:p w:rsidR="00DB558F" w:rsidRDefault="00DB558F" w:rsidP="00DB558F">
      <w:pPr>
        <w:spacing w:after="0" w:line="240" w:lineRule="auto"/>
        <w:rPr>
          <w:rFonts w:cs="Arial"/>
          <w:shd w:val="clear" w:color="auto" w:fill="FFFFFF" w:themeFill="background1"/>
        </w:rPr>
      </w:pPr>
    </w:p>
    <w:p w:rsidR="005B0D51" w:rsidRPr="00DB558F" w:rsidRDefault="00DB558F" w:rsidP="00DB558F">
      <w:pPr>
        <w:spacing w:after="0" w:line="240" w:lineRule="auto"/>
        <w:rPr>
          <w:rFonts w:cs="Arial"/>
        </w:rPr>
      </w:pPr>
      <w:r w:rsidRPr="00DB558F">
        <w:rPr>
          <w:rFonts w:cs="Arial"/>
          <w:shd w:val="clear" w:color="auto" w:fill="FFFFFF" w:themeFill="background1"/>
        </w:rPr>
        <w:t>A description/instructions</w:t>
      </w:r>
      <w:r>
        <w:rPr>
          <w:rFonts w:cs="Arial"/>
          <w:shd w:val="clear" w:color="auto" w:fill="FFFFFF" w:themeFill="background1"/>
        </w:rPr>
        <w:t xml:space="preserve"> </w:t>
      </w:r>
      <w:r w:rsidR="005B0D51" w:rsidRPr="00DB558F">
        <w:rPr>
          <w:rFonts w:cs="Arial"/>
          <w:shd w:val="clear" w:color="auto" w:fill="FFFFFF" w:themeFill="background1"/>
        </w:rPr>
        <w:t xml:space="preserve">pertaining to each performance metric is provided in </w:t>
      </w:r>
      <w:r w:rsidR="0024016B" w:rsidRPr="00DB558F">
        <w:rPr>
          <w:rFonts w:cs="Arial"/>
          <w:shd w:val="clear" w:color="auto" w:fill="FFFFFF" w:themeFill="background1"/>
        </w:rPr>
        <w:t>grey</w:t>
      </w:r>
      <w:r w:rsidR="005B0D51" w:rsidRPr="00DB558F">
        <w:rPr>
          <w:rFonts w:cs="Arial"/>
          <w:shd w:val="clear" w:color="auto" w:fill="FFFFFF" w:themeFill="background1"/>
        </w:rPr>
        <w:t xml:space="preserve"> text as a guide only.  Please delete the </w:t>
      </w:r>
      <w:r w:rsidR="0024016B" w:rsidRPr="00DB558F">
        <w:rPr>
          <w:rFonts w:cs="Arial"/>
          <w:shd w:val="clear" w:color="auto" w:fill="FFFFFF" w:themeFill="background1"/>
        </w:rPr>
        <w:t>grey</w:t>
      </w:r>
      <w:r w:rsidR="005B0D51" w:rsidRPr="00DB558F">
        <w:rPr>
          <w:rFonts w:cs="Arial"/>
          <w:shd w:val="clear" w:color="auto" w:fill="FFFFFF" w:themeFill="background1"/>
        </w:rPr>
        <w:t xml:space="preserve"> text and provide your response accordingly.</w:t>
      </w:r>
    </w:p>
    <w:p w:rsidR="00B43B4A" w:rsidRDefault="00B43B4A" w:rsidP="005B0D5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B53D2" w:rsidRPr="006D0980" w:rsidRDefault="006D0980" w:rsidP="0024016B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Designated Recipient:</w:t>
      </w:r>
      <w:r w:rsidR="0024016B">
        <w:rPr>
          <w:rFonts w:cs="Arial"/>
          <w:b/>
          <w:sz w:val="24"/>
          <w:szCs w:val="24"/>
        </w:rPr>
        <w:t xml:space="preserve">_________________________________ </w:t>
      </w:r>
      <w:r w:rsidR="00DB558F">
        <w:rPr>
          <w:rFonts w:cs="Arial"/>
          <w:b/>
          <w:sz w:val="24"/>
          <w:szCs w:val="24"/>
        </w:rPr>
        <w:t>Report C</w:t>
      </w:r>
      <w:r w:rsidR="0024016B">
        <w:rPr>
          <w:rFonts w:cs="Arial"/>
          <w:b/>
          <w:sz w:val="24"/>
          <w:szCs w:val="24"/>
        </w:rPr>
        <w:t>ompleted:</w:t>
      </w:r>
      <w:r w:rsidR="00DB558F">
        <w:rPr>
          <w:rFonts w:cs="Arial"/>
          <w:b/>
          <w:sz w:val="24"/>
          <w:szCs w:val="24"/>
        </w:rPr>
        <w:t xml:space="preserve"> </w:t>
      </w:r>
      <w:r w:rsidR="0024016B">
        <w:rPr>
          <w:rFonts w:cs="Arial"/>
          <w:b/>
          <w:sz w:val="24"/>
          <w:szCs w:val="24"/>
        </w:rPr>
        <w:t>__</w:t>
      </w:r>
      <w:r w:rsidR="0024016B" w:rsidRPr="00145DF8">
        <w:rPr>
          <w:rFonts w:cs="Arial"/>
          <w:color w:val="A6A6A6" w:themeColor="background1" w:themeShade="A6"/>
          <w:sz w:val="24"/>
          <w:szCs w:val="24"/>
          <w:u w:val="thick"/>
        </w:rPr>
        <w:t>dd-mm-yr</w:t>
      </w:r>
      <w:r w:rsidR="0024016B">
        <w:rPr>
          <w:rFonts w:cs="Arial"/>
          <w:b/>
          <w:sz w:val="24"/>
          <w:szCs w:val="24"/>
        </w:rPr>
        <w:t>___</w:t>
      </w:r>
    </w:p>
    <w:p w:rsidR="00FB53D2" w:rsidRPr="006D0980" w:rsidRDefault="00FB53D2" w:rsidP="0024016B">
      <w:pPr>
        <w:shd w:val="clear" w:color="auto" w:fill="FFFFFF" w:themeFill="background1"/>
        <w:spacing w:after="0"/>
        <w:rPr>
          <w:rFonts w:cs="Arial"/>
          <w:b/>
          <w:sz w:val="24"/>
          <w:szCs w:val="24"/>
        </w:rPr>
      </w:pPr>
      <w:r w:rsidRPr="006D0980">
        <w:rPr>
          <w:rFonts w:cs="Arial"/>
          <w:b/>
          <w:sz w:val="24"/>
          <w:szCs w:val="24"/>
        </w:rPr>
        <w:t xml:space="preserve">Designated </w:t>
      </w:r>
      <w:r w:rsidR="00AC2010" w:rsidRPr="006D0980">
        <w:rPr>
          <w:rFonts w:cs="Arial"/>
          <w:b/>
          <w:sz w:val="24"/>
          <w:szCs w:val="24"/>
        </w:rPr>
        <w:t>Accommodation Area:</w:t>
      </w:r>
      <w:r w:rsidR="0024016B">
        <w:rPr>
          <w:rFonts w:cs="Arial"/>
          <w:b/>
          <w:sz w:val="24"/>
          <w:szCs w:val="24"/>
        </w:rPr>
        <w:t xml:space="preserve"> ____________</w:t>
      </w:r>
      <w:r w:rsidR="00D16DA8">
        <w:rPr>
          <w:rFonts w:cs="Arial"/>
          <w:b/>
          <w:sz w:val="24"/>
          <w:szCs w:val="24"/>
        </w:rPr>
        <w:t>________</w:t>
      </w:r>
      <w:r w:rsidR="0024016B">
        <w:rPr>
          <w:rFonts w:cs="Arial"/>
          <w:b/>
          <w:sz w:val="24"/>
          <w:szCs w:val="24"/>
        </w:rPr>
        <w:t>_</w:t>
      </w:r>
      <w:r w:rsidR="00D16DA8">
        <w:rPr>
          <w:rFonts w:cs="Arial"/>
          <w:b/>
          <w:sz w:val="24"/>
          <w:szCs w:val="24"/>
        </w:rPr>
        <w:t xml:space="preserve">_ </w:t>
      </w:r>
      <w:r w:rsidR="006D0980" w:rsidRPr="0024016B">
        <w:rPr>
          <w:rFonts w:cs="Arial"/>
          <w:b/>
          <w:color w:val="7F7F7F" w:themeColor="text1" w:themeTint="80"/>
          <w:sz w:val="24"/>
          <w:szCs w:val="24"/>
        </w:rPr>
        <w:t xml:space="preserve"> </w:t>
      </w:r>
      <w:r w:rsidR="006D0980" w:rsidRPr="0024016B">
        <w:rPr>
          <w:rFonts w:cs="Arial"/>
          <w:b/>
          <w:sz w:val="24"/>
          <w:szCs w:val="24"/>
        </w:rPr>
        <w:t>R</w:t>
      </w:r>
      <w:r w:rsidR="0024016B">
        <w:rPr>
          <w:rFonts w:cs="Arial"/>
          <w:b/>
          <w:sz w:val="24"/>
          <w:szCs w:val="24"/>
        </w:rPr>
        <w:t>eporting period:</w:t>
      </w:r>
      <w:r w:rsidR="004277FE">
        <w:rPr>
          <w:rFonts w:cs="Arial"/>
          <w:b/>
          <w:sz w:val="24"/>
          <w:szCs w:val="24"/>
        </w:rPr>
        <w:t xml:space="preserve"> </w:t>
      </w:r>
      <w:r w:rsidR="004277FE" w:rsidRPr="0024016B">
        <w:rPr>
          <w:rFonts w:cs="Arial"/>
          <w:b/>
          <w:sz w:val="24"/>
          <w:szCs w:val="24"/>
        </w:rPr>
        <w:t xml:space="preserve"> </w:t>
      </w:r>
      <w:r w:rsidR="0024016B" w:rsidRPr="0024016B">
        <w:rPr>
          <w:rFonts w:cs="Arial"/>
          <w:b/>
          <w:sz w:val="24"/>
          <w:szCs w:val="24"/>
        </w:rPr>
        <w:t>Jan 1- Dec 31 –</w:t>
      </w:r>
      <w:r w:rsidR="00A905E4">
        <w:rPr>
          <w:rFonts w:cs="Arial"/>
          <w:b/>
          <w:sz w:val="24"/>
          <w:szCs w:val="24"/>
        </w:rPr>
        <w:t xml:space="preserve"> </w:t>
      </w:r>
      <w:r w:rsidR="00A905E4" w:rsidRPr="00145DF8">
        <w:rPr>
          <w:rFonts w:cs="Arial"/>
          <w:b/>
          <w:color w:val="A6A6A6" w:themeColor="background1" w:themeShade="A6"/>
          <w:sz w:val="24"/>
          <w:szCs w:val="24"/>
          <w:u w:val="thick"/>
        </w:rPr>
        <w:t>yr</w:t>
      </w:r>
      <w:r w:rsidR="00D16DA8" w:rsidRPr="00145DF8">
        <w:rPr>
          <w:rFonts w:cs="Arial"/>
          <w:b/>
          <w:color w:val="A6A6A6" w:themeColor="background1" w:themeShade="A6"/>
          <w:sz w:val="24"/>
          <w:szCs w:val="24"/>
          <w:u w:val="thick"/>
        </w:rPr>
        <w:t>*</w:t>
      </w:r>
    </w:p>
    <w:p w:rsidR="0024016B" w:rsidRPr="00145DF8" w:rsidRDefault="00145DF8" w:rsidP="00E269CD">
      <w:pPr>
        <w:pStyle w:val="ListParagraph"/>
        <w:spacing w:after="0"/>
        <w:ind w:left="5400" w:firstLine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</w:t>
      </w:r>
      <w:r w:rsidR="00FB53D2" w:rsidRPr="00145DF8">
        <w:rPr>
          <w:rFonts w:cs="Arial"/>
          <w:b/>
          <w:sz w:val="20"/>
          <w:szCs w:val="20"/>
        </w:rPr>
        <w:t xml:space="preserve"> *or for first year of term, indicate accordingly</w:t>
      </w:r>
      <w:r w:rsidR="00E269CD" w:rsidRPr="00145DF8">
        <w:rPr>
          <w:rFonts w:cs="Arial"/>
          <w:b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2"/>
        <w:gridCol w:w="7"/>
        <w:gridCol w:w="7661"/>
      </w:tblGrid>
      <w:tr w:rsidR="00FB07E0" w:rsidRPr="00DB558F" w:rsidTr="009D677C">
        <w:tc>
          <w:tcPr>
            <w:tcW w:w="10080" w:type="dxa"/>
            <w:gridSpan w:val="3"/>
            <w:shd w:val="clear" w:color="auto" w:fill="234075"/>
            <w:vAlign w:val="center"/>
          </w:tcPr>
          <w:p w:rsidR="00FB07E0" w:rsidRPr="00A905E4" w:rsidRDefault="00FB07E0" w:rsidP="008227D7">
            <w:pPr>
              <w:shd w:val="clear" w:color="auto" w:fill="234075"/>
              <w:rPr>
                <w:rFonts w:cs="Arial"/>
                <w:sz w:val="24"/>
                <w:szCs w:val="24"/>
              </w:rPr>
            </w:pPr>
            <w:r w:rsidRPr="00A905E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1. 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Effective tourism marketing, programs and p</w:t>
            </w:r>
            <w:r w:rsidRPr="00A905E4">
              <w:rPr>
                <w:rFonts w:cs="Arial"/>
                <w:b/>
                <w:color w:val="FFFFFF" w:themeColor="background1"/>
                <w:sz w:val="24"/>
                <w:szCs w:val="24"/>
              </w:rPr>
              <w:t>rojects</w:t>
            </w:r>
          </w:p>
          <w:p w:rsidR="00FB07E0" w:rsidRPr="00DB558F" w:rsidRDefault="00FB07E0" w:rsidP="008227D7">
            <w:pPr>
              <w:shd w:val="clear" w:color="auto" w:fill="234075"/>
              <w:rPr>
                <w:rFonts w:cs="Arial"/>
                <w:b/>
              </w:rPr>
            </w:pPr>
            <w:r w:rsidRPr="00A905E4">
              <w:rPr>
                <w:rFonts w:cs="Arial"/>
                <w:color w:val="FFFFFF" w:themeColor="background1"/>
                <w:sz w:val="24"/>
                <w:szCs w:val="24"/>
              </w:rPr>
              <w:t xml:space="preserve">MRDT-funded 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tourism marketing, </w:t>
            </w:r>
            <w:r w:rsidRPr="00A905E4">
              <w:rPr>
                <w:rFonts w:cs="Arial"/>
                <w:color w:val="FFFFFF" w:themeColor="background1"/>
                <w:sz w:val="24"/>
                <w:szCs w:val="24"/>
              </w:rPr>
              <w:t>programs and projects maximize the potential for increased visitation and growth in tourism business activity, employment and incremental tourism revenue.</w:t>
            </w:r>
            <w:r w:rsidRPr="00DB558F">
              <w:rPr>
                <w:rFonts w:cs="Arial"/>
                <w:color w:val="FFFFFF" w:themeColor="background1"/>
              </w:rPr>
              <w:t xml:space="preserve">  </w:t>
            </w:r>
          </w:p>
        </w:tc>
      </w:tr>
      <w:tr w:rsidR="00FB07E0" w:rsidRPr="00DB558F" w:rsidTr="009D677C">
        <w:tc>
          <w:tcPr>
            <w:tcW w:w="2412" w:type="dxa"/>
            <w:shd w:val="clear" w:color="auto" w:fill="FFFFFF" w:themeFill="background1"/>
          </w:tcPr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Mandatory Metric</w:t>
            </w:r>
          </w:p>
        </w:tc>
        <w:tc>
          <w:tcPr>
            <w:tcW w:w="7668" w:type="dxa"/>
            <w:gridSpan w:val="2"/>
            <w:shd w:val="clear" w:color="auto" w:fill="FFFFFF" w:themeFill="background1"/>
            <w:vAlign w:val="center"/>
          </w:tcPr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Designated Recipient Response</w:t>
            </w:r>
          </w:p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B07E0" w:rsidRPr="00DB558F" w:rsidTr="009D677C">
        <w:tc>
          <w:tcPr>
            <w:tcW w:w="2412" w:type="dxa"/>
          </w:tcPr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MRDT Revenue</w:t>
            </w:r>
          </w:p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shd w:val="clear" w:color="auto" w:fill="FFFFFF" w:themeFill="background1"/>
          </w:tcPr>
          <w:p w:rsidR="00FB07E0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DB558F">
              <w:rPr>
                <w:rFonts w:cs="Arial"/>
                <w:i/>
                <w:color w:val="7F7F7F" w:themeColor="text1" w:themeTint="80"/>
              </w:rPr>
              <w:t>Report on the total annual MRDT revenue received by the Designated Recipient.  The period should be between January 1 to December 31 of the reporting year (or portion thereof in the first year of reporting).</w:t>
            </w:r>
          </w:p>
          <w:p w:rsidR="00FB07E0" w:rsidRPr="00DB558F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FB07E0" w:rsidRPr="00DB558F" w:rsidTr="009D677C">
        <w:tc>
          <w:tcPr>
            <w:tcW w:w="2412" w:type="dxa"/>
          </w:tcPr>
          <w:p w:rsidR="00FB07E0" w:rsidRPr="00A905E4" w:rsidRDefault="00FB07E0" w:rsidP="008227D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905E4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MRDT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activities</w:t>
            </w:r>
            <w:r w:rsidRPr="00A905E4">
              <w:rPr>
                <w:rFonts w:cs="Arial"/>
                <w:b/>
                <w:color w:val="000000" w:themeColor="text1"/>
                <w:sz w:val="24"/>
                <w:szCs w:val="24"/>
              </w:rPr>
              <w:t>, tactics, investment efforts and outcomes</w:t>
            </w:r>
          </w:p>
          <w:p w:rsidR="00FB07E0" w:rsidRPr="00A905E4" w:rsidRDefault="00FB07E0" w:rsidP="008227D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(as per your One-Y</w:t>
            </w:r>
            <w:r w:rsidRPr="00A905E4">
              <w:rPr>
                <w:rFonts w:cs="Arial"/>
                <w:color w:val="000000" w:themeColor="text1"/>
                <w:sz w:val="24"/>
                <w:szCs w:val="24"/>
              </w:rPr>
              <w:t>ear Tactical Plan)</w:t>
            </w:r>
          </w:p>
          <w:p w:rsidR="00FB07E0" w:rsidRPr="00A905E4" w:rsidRDefault="00FB07E0" w:rsidP="008227D7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shd w:val="clear" w:color="auto" w:fill="FFFFFF" w:themeFill="background1"/>
          </w:tcPr>
          <w:p w:rsidR="00FB07E0" w:rsidRPr="00DB558F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DB558F">
              <w:rPr>
                <w:rFonts w:cs="Arial"/>
                <w:i/>
                <w:color w:val="7F7F7F" w:themeColor="text1" w:themeTint="80"/>
              </w:rPr>
              <w:t xml:space="preserve">Report on the MRDT </w:t>
            </w:r>
            <w:r>
              <w:rPr>
                <w:rFonts w:cs="Arial"/>
                <w:i/>
                <w:color w:val="7F7F7F" w:themeColor="text1" w:themeTint="80"/>
              </w:rPr>
              <w:t>activities,</w:t>
            </w:r>
            <w:r w:rsidRPr="00DB558F">
              <w:rPr>
                <w:rFonts w:cs="Arial"/>
                <w:i/>
                <w:color w:val="7F7F7F" w:themeColor="text1" w:themeTint="80"/>
              </w:rPr>
              <w:t xml:space="preserve"> tactics, investment efforts and resulting outputs achieved in the reporting period indicated above.  </w:t>
            </w:r>
          </w:p>
          <w:p w:rsidR="00FB07E0" w:rsidRPr="00DB558F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  <w:p w:rsidR="00FB07E0" w:rsidRPr="00DB558F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DB558F">
              <w:rPr>
                <w:rFonts w:cs="Arial"/>
                <w:i/>
                <w:color w:val="7F7F7F" w:themeColor="text1" w:themeTint="80"/>
              </w:rPr>
              <w:t>Metrics will vary by tactic.  Example metrics include:</w:t>
            </w:r>
          </w:p>
          <w:p w:rsidR="00FB07E0" w:rsidRPr="00DB558F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3"/>
              <w:gridCol w:w="3204"/>
            </w:tblGrid>
            <w:tr w:rsidR="00FB07E0" w:rsidRPr="00DB558F" w:rsidTr="008227D7">
              <w:trPr>
                <w:trHeight w:val="1214"/>
              </w:trPr>
              <w:tc>
                <w:tcPr>
                  <w:tcW w:w="3753" w:type="dxa"/>
                  <w:shd w:val="clear" w:color="auto" w:fill="FFFFFF" w:themeFill="background1"/>
                </w:tcPr>
                <w:p w:rsidR="00FB07E0" w:rsidRPr="00DB558F" w:rsidRDefault="00FB07E0" w:rsidP="008227D7">
                  <w:pPr>
                    <w:rPr>
                      <w:rFonts w:cs="Arial"/>
                      <w:i/>
                      <w:color w:val="7F7F7F" w:themeColor="text1" w:themeTint="80"/>
                      <w:u w:val="single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  <w:u w:val="single"/>
                    </w:rPr>
                    <w:t>OUTPUT MEASURES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Types of marketing activities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Number of event campaigns and results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Description of social media activities and outcomes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 xml:space="preserve">Number of media placements Number of conventions and meeting sales 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Webpage visits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Visitor inquiries/calls</w:t>
                  </w:r>
                  <w:r>
                    <w:rPr>
                      <w:rFonts w:cs="Arial"/>
                      <w:i/>
                      <w:color w:val="7F7F7F" w:themeColor="text1" w:themeTint="80"/>
                    </w:rPr>
                    <w:t>.</w:t>
                  </w:r>
                </w:p>
              </w:tc>
              <w:tc>
                <w:tcPr>
                  <w:tcW w:w="3204" w:type="dxa"/>
                  <w:shd w:val="clear" w:color="auto" w:fill="FFFFFF" w:themeFill="background1"/>
                </w:tcPr>
                <w:p w:rsidR="00FB07E0" w:rsidRPr="00DB558F" w:rsidRDefault="00FB07E0" w:rsidP="008227D7">
                  <w:pPr>
                    <w:pStyle w:val="ListParagraph"/>
                    <w:ind w:left="360"/>
                    <w:jc w:val="both"/>
                    <w:rPr>
                      <w:rFonts w:cs="Arial"/>
                      <w:i/>
                      <w:color w:val="7F7F7F" w:themeColor="text1" w:themeTint="80"/>
                      <w:u w:val="single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  <w:u w:val="single"/>
                    </w:rPr>
                    <w:t>OUTCOME MEASURES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721"/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Visitor volume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ind w:left="721"/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Visitor nights and visitor spending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ind w:left="721"/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Visitor revenues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ind w:left="721"/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Average length of stay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ind w:left="721"/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Accommodation revenues</w:t>
                  </w:r>
                </w:p>
                <w:p w:rsidR="00FB07E0" w:rsidRPr="00DB558F" w:rsidRDefault="00FB07E0" w:rsidP="00FB07E0">
                  <w:pPr>
                    <w:pStyle w:val="ListParagraph"/>
                    <w:numPr>
                      <w:ilvl w:val="0"/>
                      <w:numId w:val="1"/>
                    </w:numPr>
                    <w:ind w:left="721"/>
                    <w:rPr>
                      <w:rFonts w:cs="Arial"/>
                      <w:i/>
                      <w:color w:val="7F7F7F" w:themeColor="text1" w:themeTint="80"/>
                    </w:rPr>
                  </w:pPr>
                  <w:r w:rsidRPr="00DB558F">
                    <w:rPr>
                      <w:rFonts w:cs="Arial"/>
                      <w:i/>
                      <w:color w:val="7F7F7F" w:themeColor="text1" w:themeTint="80"/>
                    </w:rPr>
                    <w:t>Number of new tourism businesses</w:t>
                  </w:r>
                  <w:r>
                    <w:rPr>
                      <w:rFonts w:cs="Arial"/>
                      <w:i/>
                      <w:color w:val="7F7F7F" w:themeColor="text1" w:themeTint="80"/>
                    </w:rPr>
                    <w:t>.</w:t>
                  </w:r>
                </w:p>
              </w:tc>
            </w:tr>
          </w:tbl>
          <w:p w:rsidR="00FB07E0" w:rsidRPr="00DB558F" w:rsidRDefault="00FB07E0" w:rsidP="008227D7">
            <w:pPr>
              <w:pStyle w:val="ListParagraph"/>
              <w:ind w:left="360"/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FB07E0" w:rsidRPr="00DB558F" w:rsidTr="009D677C">
        <w:tc>
          <w:tcPr>
            <w:tcW w:w="2412" w:type="dxa"/>
          </w:tcPr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Key Learnings</w:t>
            </w:r>
          </w:p>
          <w:p w:rsidR="00FB07E0" w:rsidRPr="00DB558F" w:rsidRDefault="00FB07E0" w:rsidP="008227D7">
            <w:pPr>
              <w:rPr>
                <w:rFonts w:cs="Arial"/>
                <w:b/>
              </w:rPr>
            </w:pPr>
          </w:p>
        </w:tc>
        <w:tc>
          <w:tcPr>
            <w:tcW w:w="7668" w:type="dxa"/>
            <w:gridSpan w:val="2"/>
            <w:shd w:val="clear" w:color="auto" w:fill="FFFFFF" w:themeFill="background1"/>
          </w:tcPr>
          <w:p w:rsidR="00FB07E0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DB558F">
              <w:rPr>
                <w:rFonts w:cs="Arial"/>
                <w:i/>
                <w:color w:val="7F7F7F" w:themeColor="text1" w:themeTint="80"/>
              </w:rPr>
              <w:t>Please provide an assessment of effectiveness of tactics, describe what worked, what didn’t and lessons learned.</w:t>
            </w:r>
          </w:p>
          <w:p w:rsidR="00FB07E0" w:rsidRPr="00DB558F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FB07E0" w:rsidRPr="00DB558F" w:rsidTr="009D677C">
        <w:tc>
          <w:tcPr>
            <w:tcW w:w="10080" w:type="dxa"/>
            <w:gridSpan w:val="3"/>
            <w:shd w:val="clear" w:color="auto" w:fill="234075"/>
            <w:vAlign w:val="center"/>
          </w:tcPr>
          <w:p w:rsidR="00FB07E0" w:rsidRPr="00A905E4" w:rsidRDefault="00FB07E0" w:rsidP="008227D7">
            <w:pPr>
              <w:shd w:val="clear" w:color="auto" w:fill="234075"/>
              <w:rPr>
                <w:rFonts w:cs="Arial"/>
                <w:color w:val="4F81BD" w:themeColor="accent1"/>
                <w:sz w:val="24"/>
                <w:szCs w:val="24"/>
              </w:rPr>
            </w:pPr>
            <w:r w:rsidRPr="00A905E4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2.  E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ffective local-level stakeholder s</w:t>
            </w:r>
            <w:r w:rsidRPr="00A905E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upport and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i</w:t>
            </w:r>
            <w:r w:rsidRPr="00A905E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nter-community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c</w:t>
            </w:r>
            <w:r w:rsidRPr="00A905E4">
              <w:rPr>
                <w:rFonts w:cs="Arial"/>
                <w:b/>
                <w:color w:val="FFFFFF" w:themeColor="background1"/>
                <w:sz w:val="24"/>
                <w:szCs w:val="24"/>
              </w:rPr>
              <w:t>ollaboration</w:t>
            </w:r>
            <w:r w:rsidRPr="00A905E4">
              <w:rPr>
                <w:rFonts w:cs="Arial"/>
                <w:color w:val="4F81BD" w:themeColor="accent1"/>
                <w:sz w:val="24"/>
                <w:szCs w:val="24"/>
              </w:rPr>
              <w:t xml:space="preserve"> </w:t>
            </w:r>
          </w:p>
          <w:p w:rsidR="00FB07E0" w:rsidRPr="00DB558F" w:rsidRDefault="00FB07E0" w:rsidP="008227D7">
            <w:pPr>
              <w:shd w:val="clear" w:color="auto" w:fill="23407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Designated r</w:t>
            </w:r>
            <w:r w:rsidRPr="00A905E4">
              <w:rPr>
                <w:rFonts w:cs="Arial"/>
                <w:color w:val="FFFFFF" w:themeColor="background1"/>
                <w:sz w:val="24"/>
                <w:szCs w:val="24"/>
              </w:rPr>
              <w:t>ecipients are responsible for engaging with key stakeholders, establishing local-level support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>,</w:t>
            </w:r>
            <w:r w:rsidRPr="00A905E4">
              <w:rPr>
                <w:rFonts w:cs="Arial"/>
                <w:color w:val="FFFFFF" w:themeColor="background1"/>
                <w:sz w:val="24"/>
                <w:szCs w:val="24"/>
              </w:rPr>
              <w:t xml:space="preserve"> and seeking out efficiencies through collaborative activities to inform appropriate decision-making regarding investments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FB07E0" w:rsidRPr="00DB558F" w:rsidTr="009D677C">
        <w:tc>
          <w:tcPr>
            <w:tcW w:w="2419" w:type="dxa"/>
            <w:gridSpan w:val="2"/>
          </w:tcPr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Mandatory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905E4">
              <w:rPr>
                <w:rFonts w:cs="Arial"/>
                <w:b/>
                <w:sz w:val="24"/>
                <w:szCs w:val="24"/>
              </w:rPr>
              <w:t>Metric</w:t>
            </w:r>
          </w:p>
        </w:tc>
        <w:tc>
          <w:tcPr>
            <w:tcW w:w="7661" w:type="dxa"/>
            <w:vAlign w:val="center"/>
          </w:tcPr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 xml:space="preserve">Designated Recipient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A905E4">
              <w:rPr>
                <w:rFonts w:cs="Arial"/>
                <w:b/>
                <w:sz w:val="24"/>
                <w:szCs w:val="24"/>
              </w:rPr>
              <w:t>esponse</w:t>
            </w:r>
          </w:p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B07E0" w:rsidRPr="00DB558F" w:rsidTr="009D677C">
        <w:tc>
          <w:tcPr>
            <w:tcW w:w="2419" w:type="dxa"/>
            <w:gridSpan w:val="2"/>
          </w:tcPr>
          <w:p w:rsidR="00FB07E0" w:rsidRPr="00A905E4" w:rsidRDefault="00FB07E0" w:rsidP="008227D7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Extent of L</w:t>
            </w:r>
            <w:r w:rsidRPr="00A905E4">
              <w:rPr>
                <w:rFonts w:cs="Arial"/>
                <w:b/>
                <w:color w:val="000000" w:themeColor="text1"/>
                <w:sz w:val="24"/>
                <w:szCs w:val="24"/>
              </w:rPr>
              <w:t>ocal-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level Stakeholder E</w:t>
            </w:r>
            <w:r w:rsidRPr="00A905E4">
              <w:rPr>
                <w:rFonts w:cs="Arial"/>
                <w:b/>
                <w:color w:val="000000" w:themeColor="text1"/>
                <w:sz w:val="24"/>
                <w:szCs w:val="24"/>
              </w:rPr>
              <w:t>ngagement</w:t>
            </w:r>
          </w:p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61" w:type="dxa"/>
            <w:shd w:val="clear" w:color="auto" w:fill="FFFFFF" w:themeFill="background1"/>
          </w:tcPr>
          <w:p w:rsidR="00FB07E0" w:rsidRPr="00CE7317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 xml:space="preserve">Report on the engagement activities they have undertaken annually to ensure stakeholders are informed and have the ability to provide input on direction. Metrics will vary by tactic.    </w:t>
            </w:r>
          </w:p>
          <w:p w:rsidR="00FB07E0" w:rsidRPr="00CE7317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  <w:p w:rsidR="00FB07E0" w:rsidRPr="00CE7317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Example of metrics include the number and descriptions of:</w:t>
            </w:r>
          </w:p>
          <w:p w:rsidR="00FB07E0" w:rsidRPr="00CE7317" w:rsidRDefault="00FB07E0" w:rsidP="00FB07E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 xml:space="preserve">Outreach communications (such as newsletters, marketing plans and annual reports) </w:t>
            </w:r>
          </w:p>
          <w:p w:rsidR="00FB07E0" w:rsidRPr="00CE7317" w:rsidRDefault="00FB07E0" w:rsidP="00FB07E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Conferences, engagement sessions, or annual general meetings.</w:t>
            </w:r>
          </w:p>
          <w:p w:rsidR="00FB07E0" w:rsidRDefault="00FB07E0" w:rsidP="008227D7">
            <w:pPr>
              <w:pStyle w:val="ListParagraph"/>
              <w:ind w:left="360"/>
              <w:rPr>
                <w:rFonts w:cs="Arial"/>
                <w:i/>
                <w:color w:val="7F7F7F" w:themeColor="text1" w:themeTint="80"/>
              </w:rPr>
            </w:pPr>
          </w:p>
          <w:p w:rsidR="009D677C" w:rsidRPr="00CE7317" w:rsidRDefault="009D677C" w:rsidP="008227D7">
            <w:pPr>
              <w:pStyle w:val="ListParagraph"/>
              <w:ind w:left="360"/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FB07E0" w:rsidRPr="00DB558F" w:rsidTr="009D677C">
        <w:trPr>
          <w:trHeight w:val="1974"/>
        </w:trPr>
        <w:tc>
          <w:tcPr>
            <w:tcW w:w="2419" w:type="dxa"/>
            <w:gridSpan w:val="2"/>
          </w:tcPr>
          <w:p w:rsidR="00FB07E0" w:rsidRPr="00A905E4" w:rsidRDefault="00FB07E0" w:rsidP="008227D7">
            <w:pPr>
              <w:shd w:val="clear" w:color="auto" w:fill="FFFFFF" w:themeFill="background1"/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Stakeholder Satisfaction</w:t>
            </w:r>
          </w:p>
          <w:p w:rsidR="00FB07E0" w:rsidRPr="00A905E4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</w:p>
          <w:p w:rsidR="00FB07E0" w:rsidRPr="00A905E4" w:rsidRDefault="00FB07E0" w:rsidP="008227D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61" w:type="dxa"/>
            <w:shd w:val="clear" w:color="auto" w:fill="FFFFFF" w:themeFill="background1"/>
          </w:tcPr>
          <w:p w:rsidR="00FB07E0" w:rsidRPr="00CE7317" w:rsidRDefault="00FB07E0" w:rsidP="008227D7">
            <w:pPr>
              <w:shd w:val="clear" w:color="auto" w:fill="FFFFFF" w:themeFill="background1"/>
              <w:rPr>
                <w:rFonts w:cs="Arial"/>
                <w:b/>
                <w:i/>
                <w:color w:val="7F7F7F" w:themeColor="text1" w:themeTint="80"/>
              </w:rPr>
            </w:pPr>
            <w:r w:rsidRPr="00CE7317">
              <w:rPr>
                <w:rFonts w:cs="Arial"/>
                <w:b/>
                <w:i/>
                <w:color w:val="7F7F7F" w:themeColor="text1" w:themeTint="80"/>
              </w:rPr>
              <w:t xml:space="preserve">Only for designated recipients collecting 3% tax: </w:t>
            </w:r>
          </w:p>
          <w:p w:rsidR="00FB07E0" w:rsidRPr="00CE7317" w:rsidRDefault="00FB07E0" w:rsidP="008227D7">
            <w:p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The designated recipient must conduct an annual stakeholder survey to:</w:t>
            </w:r>
          </w:p>
          <w:p w:rsidR="00FB07E0" w:rsidRPr="00CE7317" w:rsidRDefault="00FB07E0" w:rsidP="00FB07E0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Assess the level of awareness of tourism marketing activities in the community (region)</w:t>
            </w:r>
          </w:p>
          <w:p w:rsidR="00FB07E0" w:rsidRPr="00CE7317" w:rsidRDefault="00FB07E0" w:rsidP="00FB07E0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 xml:space="preserve">Assess the level of satisfaction with the use of MRDT funds.  </w:t>
            </w:r>
          </w:p>
          <w:p w:rsidR="00FB07E0" w:rsidRPr="00CE7317" w:rsidRDefault="00FB07E0" w:rsidP="008227D7">
            <w:pPr>
              <w:pStyle w:val="ListParagraph"/>
              <w:shd w:val="clear" w:color="auto" w:fill="FFFFFF" w:themeFill="background1"/>
              <w:ind w:left="0"/>
              <w:rPr>
                <w:rFonts w:cs="Arial"/>
                <w:i/>
                <w:color w:val="7F7F7F" w:themeColor="text1" w:themeTint="80"/>
              </w:rPr>
            </w:pPr>
          </w:p>
          <w:p w:rsidR="00FD2E1D" w:rsidRPr="00CE7317" w:rsidRDefault="0097270C" w:rsidP="00FD2E1D">
            <w:pPr>
              <w:pStyle w:val="ListParagraph"/>
              <w:shd w:val="clear" w:color="auto" w:fill="FFFFFF" w:themeFill="background1"/>
              <w:ind w:left="0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Examples of t</w:t>
            </w:r>
            <w:r w:rsidR="00FD2E1D" w:rsidRPr="00CE7317">
              <w:rPr>
                <w:rFonts w:cs="Arial"/>
                <w:i/>
                <w:color w:val="7F7F7F" w:themeColor="text1" w:themeTint="80"/>
              </w:rPr>
              <w:t xml:space="preserve">ourism industry stakeholders may include, but are not limited to, the following within the designated accommodation area: 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 xml:space="preserve">accommodation providers; 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attractions, sightseeing, activities and other  primary tourism businesses;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restaurants, retail and other tourism related businesses;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Regional and local tourism associations;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Product  Sector organizations;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Parks and recreation;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Visitor Centres; and</w:t>
            </w:r>
          </w:p>
          <w:p w:rsidR="00FD2E1D" w:rsidRPr="00CE7317" w:rsidRDefault="00FD2E1D" w:rsidP="00FD2E1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Other government agencies and organizations that have programs and services that relate to tourism.</w:t>
            </w:r>
          </w:p>
          <w:p w:rsidR="00FB07E0" w:rsidRPr="00CE7317" w:rsidRDefault="00FB07E0" w:rsidP="00FD2E1D">
            <w:pPr>
              <w:pStyle w:val="ListParagraph"/>
              <w:shd w:val="clear" w:color="auto" w:fill="FFFFFF" w:themeFill="background1"/>
              <w:ind w:left="0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 xml:space="preserve"> </w:t>
            </w:r>
          </w:p>
          <w:p w:rsidR="00FB07E0" w:rsidRPr="00CE7317" w:rsidRDefault="00FB07E0" w:rsidP="008227D7">
            <w:pPr>
              <w:pStyle w:val="ListParagraph"/>
              <w:shd w:val="clear" w:color="auto" w:fill="FFFFFF" w:themeFill="background1"/>
              <w:ind w:left="0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 xml:space="preserve">The designated recipient must append a copy of the survey (list of questions asked), list of respondents and aggregated results to this report. </w:t>
            </w:r>
          </w:p>
          <w:p w:rsidR="00FB07E0" w:rsidRPr="00CE7317" w:rsidRDefault="00FB07E0" w:rsidP="008227D7">
            <w:pPr>
              <w:pStyle w:val="ListParagraph"/>
              <w:shd w:val="clear" w:color="auto" w:fill="FFFFFF" w:themeFill="background1"/>
              <w:ind w:left="0"/>
              <w:rPr>
                <w:rFonts w:cs="Arial"/>
                <w:i/>
                <w:color w:val="7F7F7F" w:themeColor="text1" w:themeTint="80"/>
              </w:rPr>
            </w:pPr>
          </w:p>
          <w:p w:rsidR="00FB07E0" w:rsidRPr="00CE7317" w:rsidRDefault="00FB07E0" w:rsidP="008227D7">
            <w:pPr>
              <w:pStyle w:val="ListParagraph"/>
              <w:shd w:val="clear" w:color="auto" w:fill="FFFFFF" w:themeFill="background1"/>
              <w:ind w:left="0"/>
              <w:rPr>
                <w:rFonts w:cs="Arial"/>
                <w:i/>
                <w:color w:val="7F7F7F" w:themeColor="text1" w:themeTint="80"/>
              </w:rPr>
            </w:pPr>
            <w:r w:rsidRPr="00CE7317">
              <w:rPr>
                <w:rFonts w:cs="Arial"/>
                <w:i/>
                <w:color w:val="7F7F7F" w:themeColor="text1" w:themeTint="80"/>
              </w:rPr>
              <w:t>The designated recipient must seek Destination British Columbia’s feedback on the methodology, defining the survey questions and survey audience prior to issuing the survey.</w:t>
            </w:r>
          </w:p>
          <w:p w:rsidR="00FB07E0" w:rsidRPr="00CE7317" w:rsidRDefault="00FB07E0" w:rsidP="008227D7">
            <w:pPr>
              <w:pStyle w:val="ListParagraph"/>
              <w:shd w:val="clear" w:color="auto" w:fill="FFFFFF" w:themeFill="background1"/>
              <w:ind w:left="0"/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9D677C" w:rsidRPr="00DB558F" w:rsidTr="009D677C">
        <w:trPr>
          <w:trHeight w:val="548"/>
        </w:trPr>
        <w:tc>
          <w:tcPr>
            <w:tcW w:w="2419" w:type="dxa"/>
            <w:gridSpan w:val="2"/>
          </w:tcPr>
          <w:p w:rsidR="009D677C" w:rsidRPr="00A905E4" w:rsidRDefault="009D677C" w:rsidP="008227D7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Community Collaboration</w:t>
            </w:r>
          </w:p>
          <w:p w:rsidR="009D677C" w:rsidRPr="00A905E4" w:rsidRDefault="009D677C" w:rsidP="008227D7">
            <w:pPr>
              <w:rPr>
                <w:rFonts w:cs="Arial"/>
                <w:b/>
                <w:sz w:val="24"/>
                <w:szCs w:val="24"/>
              </w:rPr>
            </w:pPr>
          </w:p>
          <w:p w:rsidR="009D677C" w:rsidRDefault="009D677C" w:rsidP="008227D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D677C" w:rsidRPr="00A905E4" w:rsidRDefault="009D677C" w:rsidP="008227D7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61" w:type="dxa"/>
            <w:shd w:val="clear" w:color="auto" w:fill="FFFFFF" w:themeFill="background1"/>
          </w:tcPr>
          <w:p w:rsidR="009D677C" w:rsidRPr="00955D92" w:rsidRDefault="009D677C" w:rsidP="009D677C">
            <w:pPr>
              <w:shd w:val="clear" w:color="auto" w:fill="FFFFFF" w:themeFill="background1"/>
              <w:jc w:val="both"/>
              <w:rPr>
                <w:rFonts w:cs="Arial"/>
                <w:b/>
                <w:i/>
                <w:color w:val="7F7F7F" w:themeColor="text1" w:themeTint="80"/>
              </w:rPr>
            </w:pPr>
            <w:r w:rsidRPr="00955D92">
              <w:rPr>
                <w:rFonts w:cs="Arial"/>
                <w:b/>
                <w:i/>
                <w:color w:val="7F7F7F" w:themeColor="text1" w:themeTint="80"/>
              </w:rPr>
              <w:t>Only for</w:t>
            </w:r>
            <w:r>
              <w:rPr>
                <w:rFonts w:cs="Arial"/>
                <w:b/>
                <w:i/>
                <w:color w:val="7F7F7F" w:themeColor="text1" w:themeTint="80"/>
              </w:rPr>
              <w:t xml:space="preserve"> designated</w:t>
            </w:r>
            <w:r w:rsidRPr="00955D92">
              <w:rPr>
                <w:rFonts w:cs="Arial"/>
                <w:b/>
                <w:i/>
                <w:color w:val="7F7F7F" w:themeColor="text1" w:themeTint="80"/>
              </w:rPr>
              <w:t xml:space="preserve"> recipients collecting 3% tax: </w:t>
            </w:r>
          </w:p>
          <w:p w:rsidR="009D677C" w:rsidRPr="009D677C" w:rsidRDefault="009D677C" w:rsidP="009D677C">
            <w:p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 xml:space="preserve">Report on the collaborative activities and outcomes to demonstrate partnerships and alignment within and across communities on tourism marketing activities and with provincial or federal tourism-related agencies as appropriate.   </w:t>
            </w:r>
          </w:p>
        </w:tc>
      </w:tr>
      <w:tr w:rsidR="009D677C" w:rsidRPr="00DB558F" w:rsidTr="009D677C">
        <w:trPr>
          <w:trHeight w:val="449"/>
        </w:trPr>
        <w:tc>
          <w:tcPr>
            <w:tcW w:w="2419" w:type="dxa"/>
            <w:gridSpan w:val="2"/>
          </w:tcPr>
          <w:p w:rsidR="009D677C" w:rsidRPr="00A905E4" w:rsidRDefault="009D677C" w:rsidP="009D677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Mandatory Metrics</w:t>
            </w:r>
          </w:p>
        </w:tc>
        <w:tc>
          <w:tcPr>
            <w:tcW w:w="7661" w:type="dxa"/>
            <w:shd w:val="clear" w:color="auto" w:fill="FFFFFF" w:themeFill="background1"/>
          </w:tcPr>
          <w:p w:rsidR="009D677C" w:rsidRDefault="009D677C" w:rsidP="009D677C">
            <w:pPr>
              <w:rPr>
                <w:rFonts w:cs="Arial"/>
                <w:b/>
                <w:sz w:val="24"/>
                <w:szCs w:val="24"/>
              </w:rPr>
            </w:pPr>
            <w:r w:rsidRPr="009D677C">
              <w:rPr>
                <w:rFonts w:cs="Arial"/>
                <w:b/>
                <w:sz w:val="24"/>
                <w:szCs w:val="24"/>
              </w:rPr>
              <w:t>Designated Recipient Response</w:t>
            </w:r>
          </w:p>
          <w:p w:rsidR="009D677C" w:rsidRPr="009D677C" w:rsidRDefault="009D677C" w:rsidP="009D677C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9D677C" w:rsidRPr="00DB558F" w:rsidTr="009D677C">
        <w:trPr>
          <w:trHeight w:val="2047"/>
        </w:trPr>
        <w:tc>
          <w:tcPr>
            <w:tcW w:w="2419" w:type="dxa"/>
            <w:gridSpan w:val="2"/>
          </w:tcPr>
          <w:p w:rsidR="009D677C" w:rsidRPr="00A905E4" w:rsidRDefault="009D677C" w:rsidP="009D677C">
            <w:pPr>
              <w:rPr>
                <w:rFonts w:cs="Arial"/>
                <w:b/>
                <w:sz w:val="24"/>
                <w:szCs w:val="24"/>
              </w:rPr>
            </w:pPr>
            <w:r w:rsidRPr="00A905E4">
              <w:rPr>
                <w:rFonts w:cs="Arial"/>
                <w:b/>
                <w:sz w:val="24"/>
                <w:szCs w:val="24"/>
              </w:rPr>
              <w:t>Community Collaboration</w:t>
            </w:r>
          </w:p>
          <w:p w:rsidR="009D677C" w:rsidRPr="00A905E4" w:rsidRDefault="009D677C" w:rsidP="008227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61" w:type="dxa"/>
            <w:shd w:val="clear" w:color="auto" w:fill="FFFFFF" w:themeFill="background1"/>
          </w:tcPr>
          <w:p w:rsidR="009D677C" w:rsidRPr="009D677C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9D677C">
              <w:rPr>
                <w:rFonts w:cs="Arial"/>
                <w:i/>
                <w:color w:val="7F7F7F" w:themeColor="text1" w:themeTint="80"/>
              </w:rPr>
              <w:t xml:space="preserve">Examples of collaborative activities include:  </w:t>
            </w:r>
          </w:p>
          <w:p w:rsidR="009D677C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 xml:space="preserve">Meetings and discussions with other designated recipients or Destination </w:t>
            </w:r>
          </w:p>
          <w:p w:rsidR="009D677C" w:rsidRPr="00955D92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>Marketing Organizations in other designated accommodation areas</w:t>
            </w:r>
          </w:p>
          <w:p w:rsidR="009D677C" w:rsidRPr="00FD2E1D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FD2E1D">
              <w:rPr>
                <w:rFonts w:cs="Arial"/>
                <w:i/>
                <w:color w:val="7F7F7F" w:themeColor="text1" w:themeTint="80"/>
              </w:rPr>
              <w:t>Meetings and discussions with other tourism industry stakeholders on shared interests and goals</w:t>
            </w:r>
          </w:p>
          <w:p w:rsidR="009D677C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>Integrated planning</w:t>
            </w:r>
          </w:p>
          <w:p w:rsidR="009D677C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>Sharing of resources on content and asset development</w:t>
            </w:r>
          </w:p>
          <w:p w:rsidR="009D677C" w:rsidRPr="00955D92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>Aligned product development</w:t>
            </w:r>
          </w:p>
          <w:p w:rsidR="009D677C" w:rsidRDefault="009D677C" w:rsidP="009D677C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>Cooperative and or partnered marketing campaigns/initiatives.</w:t>
            </w:r>
          </w:p>
          <w:p w:rsidR="009D677C" w:rsidRPr="00955D92" w:rsidRDefault="009D677C" w:rsidP="008227D7">
            <w:pPr>
              <w:shd w:val="clear" w:color="auto" w:fill="FFFFFF" w:themeFill="background1"/>
              <w:rPr>
                <w:rFonts w:cs="Arial"/>
                <w:b/>
                <w:i/>
                <w:color w:val="7F7F7F" w:themeColor="text1" w:themeTint="80"/>
              </w:rPr>
            </w:pPr>
          </w:p>
        </w:tc>
      </w:tr>
      <w:tr w:rsidR="00FB07E0" w:rsidRPr="00955D92" w:rsidTr="009D677C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234075"/>
          </w:tcPr>
          <w:p w:rsidR="00FB07E0" w:rsidRPr="00955D92" w:rsidRDefault="00FB07E0" w:rsidP="008227D7">
            <w:pPr>
              <w:shd w:val="clear" w:color="auto" w:fill="234075"/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955D92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3.  </w:t>
            </w:r>
            <w:r w:rsidRPr="00955D92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  <w:shd w:val="clear" w:color="auto" w:fill="234075"/>
              </w:rPr>
              <w:t>Marketing Efforts</w:t>
            </w:r>
            <w:r w:rsidRPr="00955D92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Are Coordinated and complementary to provincial  </w:t>
            </w:r>
          </w:p>
          <w:p w:rsidR="00FB07E0" w:rsidRPr="00955D92" w:rsidRDefault="00FB07E0" w:rsidP="008227D7">
            <w:pPr>
              <w:shd w:val="clear" w:color="auto" w:fill="234075"/>
              <w:rPr>
                <w:rFonts w:ascii="Calibri" w:hAnsi="Calibri" w:cs="Arial"/>
                <w:color w:val="4F81BD" w:themeColor="accent1"/>
                <w:sz w:val="24"/>
                <w:szCs w:val="24"/>
              </w:rPr>
            </w:pPr>
            <w:r w:rsidRPr="00955D92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marketing strategies and tactics:</w:t>
            </w:r>
            <w:r w:rsidRPr="00955D92">
              <w:rPr>
                <w:rFonts w:ascii="Calibri" w:hAnsi="Calibri" w:cs="Arial"/>
                <w:color w:val="4F81BD" w:themeColor="accent1"/>
                <w:sz w:val="24"/>
                <w:szCs w:val="24"/>
              </w:rPr>
              <w:t xml:space="preserve"> </w:t>
            </w:r>
          </w:p>
          <w:p w:rsidR="00FB07E0" w:rsidRPr="00955D92" w:rsidRDefault="00FB07E0" w:rsidP="008227D7">
            <w:pPr>
              <w:shd w:val="clear" w:color="auto" w:fill="234075"/>
              <w:rPr>
                <w:rFonts w:ascii="Calibri" w:hAnsi="Calibri" w:cs="Arial"/>
                <w:b/>
              </w:rPr>
            </w:pPr>
            <w:r w:rsidRPr="00955D92">
              <w:rPr>
                <w:rFonts w:ascii="Calibri" w:hAnsi="Calibri" w:cs="Arial"/>
                <w:color w:val="FFFFFF" w:themeColor="background1"/>
                <w:sz w:val="24"/>
                <w:szCs w:val="24"/>
              </w:rPr>
              <w:t>Designated recipients are responsible for ensuring their marketing efforts complement and do not d</w:t>
            </w:r>
            <w:r>
              <w:rPr>
                <w:rFonts w:ascii="Calibri" w:hAnsi="Calibri" w:cs="Arial"/>
                <w:color w:val="FFFFFF" w:themeColor="background1"/>
                <w:sz w:val="24"/>
                <w:szCs w:val="24"/>
              </w:rPr>
              <w:t>uplicate those of Destination British Columbia</w:t>
            </w:r>
            <w:r w:rsidRPr="00955D92">
              <w:rPr>
                <w:rFonts w:ascii="Calibri" w:hAnsi="Calibri" w:cs="Arial"/>
                <w:color w:val="FFFFFF" w:themeColor="background1"/>
                <w:sz w:val="24"/>
                <w:szCs w:val="24"/>
              </w:rPr>
              <w:t xml:space="preserve"> to avoid overlap at the community level and dilution of BC’s marketing message in key domestic and international markets.</w:t>
            </w:r>
          </w:p>
        </w:tc>
      </w:tr>
      <w:tr w:rsidR="00FB07E0" w:rsidRPr="00955D92" w:rsidTr="009D677C"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FB07E0" w:rsidRPr="00955D92" w:rsidRDefault="00FB07E0" w:rsidP="008227D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55D92">
              <w:rPr>
                <w:rFonts w:ascii="Calibri" w:hAnsi="Calibri" w:cs="Arial"/>
                <w:b/>
                <w:sz w:val="24"/>
                <w:szCs w:val="24"/>
              </w:rPr>
              <w:t>Mandatory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955D92">
              <w:rPr>
                <w:rFonts w:ascii="Calibri" w:hAnsi="Calibri" w:cs="Arial"/>
                <w:b/>
                <w:sz w:val="24"/>
                <w:szCs w:val="24"/>
              </w:rPr>
              <w:t>Metric</w:t>
            </w:r>
          </w:p>
        </w:tc>
        <w:tc>
          <w:tcPr>
            <w:tcW w:w="7661" w:type="dxa"/>
            <w:tcBorders>
              <w:bottom w:val="single" w:sz="4" w:space="0" w:color="auto"/>
            </w:tcBorders>
          </w:tcPr>
          <w:p w:rsidR="00FB07E0" w:rsidRPr="00955D92" w:rsidRDefault="00FB07E0" w:rsidP="008227D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55D92">
              <w:rPr>
                <w:rFonts w:ascii="Calibri" w:hAnsi="Calibri" w:cs="Arial"/>
                <w:b/>
                <w:sz w:val="24"/>
                <w:szCs w:val="24"/>
              </w:rPr>
              <w:t xml:space="preserve">Designated Recipient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R</w:t>
            </w:r>
            <w:r w:rsidRPr="00955D92">
              <w:rPr>
                <w:rFonts w:ascii="Calibri" w:hAnsi="Calibri" w:cs="Arial"/>
                <w:b/>
                <w:sz w:val="24"/>
                <w:szCs w:val="24"/>
              </w:rPr>
              <w:t>esponse</w:t>
            </w:r>
          </w:p>
          <w:p w:rsidR="00FB07E0" w:rsidRPr="00955D92" w:rsidRDefault="00FB07E0" w:rsidP="008227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FB07E0" w:rsidRPr="00955D92" w:rsidTr="009D677C"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55D92">
              <w:rPr>
                <w:rFonts w:ascii="Calibri" w:hAnsi="Calibri" w:cs="Arial"/>
                <w:b/>
                <w:sz w:val="24"/>
                <w:szCs w:val="24"/>
              </w:rPr>
              <w:t xml:space="preserve">Provincial Alignment 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Report on actions taken to verify that proposed activities are in complimentary and support Destination BC, regional, community and/or other available tourism strategic and/or marketing plans as part of the completion of</w:t>
            </w:r>
            <w:r>
              <w:rPr>
                <w:rFonts w:ascii="Calibri" w:hAnsi="Calibri" w:cs="Arial"/>
                <w:i/>
                <w:color w:val="7F7F7F" w:themeColor="text1" w:themeTint="80"/>
              </w:rPr>
              <w:t xml:space="preserve"> One-Year Tactical Plan.</w:t>
            </w:r>
          </w:p>
          <w:p w:rsidR="00FB07E0" w:rsidRPr="00955D92" w:rsidRDefault="00FB07E0" w:rsidP="008227D7">
            <w:pPr>
              <w:rPr>
                <w:rFonts w:ascii="Calibri" w:hAnsi="Calibri" w:cs="Arial"/>
                <w:i/>
                <w:color w:val="7F7F7F" w:themeColor="text1" w:themeTint="80"/>
              </w:rPr>
            </w:pPr>
          </w:p>
          <w:p w:rsidR="00FB07E0" w:rsidRPr="00955D92" w:rsidRDefault="00FB07E0" w:rsidP="008227D7">
            <w:p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Examples of actions taken could include:</w:t>
            </w:r>
          </w:p>
          <w:p w:rsidR="00FB07E0" w:rsidRPr="00955D92" w:rsidRDefault="00FB07E0" w:rsidP="00FB07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i/>
                <w:color w:val="7F7F7F" w:themeColor="text1" w:themeTint="80"/>
              </w:rPr>
            </w:pPr>
            <w:r>
              <w:rPr>
                <w:rFonts w:ascii="Calibri" w:hAnsi="Calibri" w:cs="Arial"/>
                <w:i/>
                <w:color w:val="7F7F7F" w:themeColor="text1" w:themeTint="80"/>
              </w:rPr>
              <w:t>Refer to Destination British Columbia’s</w:t>
            </w: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 xml:space="preserve"> strategic plan and regional plans</w:t>
            </w:r>
          </w:p>
          <w:p w:rsidR="00FB07E0" w:rsidRPr="00955D92" w:rsidRDefault="00FB07E0" w:rsidP="00FB07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Liaise/consult with regional and/or provincial staff  during strategic/tactical plan development</w:t>
            </w:r>
          </w:p>
          <w:p w:rsidR="00FB07E0" w:rsidRPr="00955D92" w:rsidRDefault="00FB07E0" w:rsidP="00FB07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Provincial or regional staff attendance at community AGM, planning sessions or marketing showcases</w:t>
            </w:r>
          </w:p>
          <w:p w:rsidR="00FB07E0" w:rsidRPr="00955D92" w:rsidRDefault="00FB07E0" w:rsidP="00FB07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Attendance at provincial marketing and/or planning sessions</w:t>
            </w:r>
          </w:p>
          <w:p w:rsidR="00FB07E0" w:rsidRPr="00955D92" w:rsidRDefault="00FB07E0" w:rsidP="00FB07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Attendance at regional marketing and/or planning sessions</w:t>
            </w:r>
          </w:p>
          <w:p w:rsidR="00FB07E0" w:rsidRPr="00955D92" w:rsidRDefault="00FB07E0" w:rsidP="00FB07E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Attendance at regional annual conferences/marketing presentations</w:t>
            </w:r>
            <w:r>
              <w:rPr>
                <w:rFonts w:ascii="Calibri" w:hAnsi="Calibri" w:cs="Arial"/>
                <w:i/>
                <w:color w:val="7F7F7F" w:themeColor="text1" w:themeTint="80"/>
              </w:rPr>
              <w:t>.</w:t>
            </w:r>
          </w:p>
          <w:p w:rsidR="00FB07E0" w:rsidRPr="00955D92" w:rsidRDefault="00FB07E0" w:rsidP="008227D7">
            <w:pPr>
              <w:rPr>
                <w:rFonts w:ascii="Calibri" w:hAnsi="Calibri" w:cs="Arial"/>
                <w:i/>
                <w:color w:val="7F7F7F" w:themeColor="text1" w:themeTint="80"/>
              </w:rPr>
            </w:pPr>
          </w:p>
        </w:tc>
      </w:tr>
      <w:tr w:rsidR="00FB07E0" w:rsidRPr="00955D92" w:rsidTr="009D677C">
        <w:tc>
          <w:tcPr>
            <w:tcW w:w="2419" w:type="dxa"/>
            <w:gridSpan w:val="2"/>
            <w:tcBorders>
              <w:top w:val="single" w:sz="4" w:space="0" w:color="auto"/>
            </w:tcBorders>
          </w:tcPr>
          <w:p w:rsidR="00FB07E0" w:rsidRPr="00955D92" w:rsidRDefault="00FB07E0" w:rsidP="008227D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55D92">
              <w:rPr>
                <w:rFonts w:ascii="Calibri" w:hAnsi="Calibri" w:cs="Arial"/>
                <w:b/>
                <w:sz w:val="24"/>
                <w:szCs w:val="24"/>
              </w:rPr>
              <w:t xml:space="preserve">Coordinated with Destination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British Columbia </w:t>
            </w:r>
            <w:r w:rsidRPr="00955D92">
              <w:rPr>
                <w:rFonts w:ascii="Calibri" w:hAnsi="Calibri" w:cs="Arial"/>
                <w:b/>
                <w:sz w:val="24"/>
                <w:szCs w:val="24"/>
              </w:rPr>
              <w:t>on Travel Media and Travel Trade Activities</w:t>
            </w:r>
          </w:p>
          <w:p w:rsidR="00FB07E0" w:rsidRPr="00955D92" w:rsidRDefault="00FB07E0" w:rsidP="008227D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07E0" w:rsidRPr="00955D92" w:rsidRDefault="00FB07E0" w:rsidP="008227D7">
            <w:pPr>
              <w:shd w:val="clear" w:color="auto" w:fill="FFFFFF" w:themeFill="background1"/>
              <w:rPr>
                <w:rFonts w:ascii="Calibri" w:hAnsi="Calibri" w:cs="Arial"/>
                <w:b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b/>
                <w:i/>
                <w:color w:val="7F7F7F" w:themeColor="text1" w:themeTint="80"/>
              </w:rPr>
              <w:t xml:space="preserve">Only for </w:t>
            </w:r>
            <w:r>
              <w:rPr>
                <w:rFonts w:ascii="Calibri" w:hAnsi="Calibri" w:cs="Arial"/>
                <w:b/>
                <w:i/>
                <w:color w:val="7F7F7F" w:themeColor="text1" w:themeTint="80"/>
              </w:rPr>
              <w:t xml:space="preserve">designated </w:t>
            </w:r>
            <w:r w:rsidRPr="00955D92">
              <w:rPr>
                <w:rFonts w:ascii="Calibri" w:hAnsi="Calibri" w:cs="Arial"/>
                <w:b/>
                <w:i/>
                <w:color w:val="7F7F7F" w:themeColor="text1" w:themeTint="80"/>
              </w:rPr>
              <w:t xml:space="preserve">recipients collecting 3% tax: </w:t>
            </w:r>
          </w:p>
          <w:p w:rsidR="00FB07E0" w:rsidRPr="00955D92" w:rsidRDefault="00FB07E0" w:rsidP="008227D7">
            <w:pPr>
              <w:shd w:val="clear" w:color="auto" w:fill="FFFFFF" w:themeFill="background1"/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 xml:space="preserve">Report on actions taken to ensure travel trade and travel media activities are coordinated with Destination BC’s overarching marketing plan, and similar activities undertaken by other designated recipients.  </w:t>
            </w:r>
          </w:p>
          <w:p w:rsidR="00FB07E0" w:rsidRPr="00955D92" w:rsidRDefault="00FB07E0" w:rsidP="008227D7">
            <w:pPr>
              <w:shd w:val="clear" w:color="auto" w:fill="FFFFFF" w:themeFill="background1"/>
              <w:rPr>
                <w:rFonts w:ascii="Calibri" w:hAnsi="Calibri" w:cs="Arial"/>
                <w:i/>
                <w:color w:val="7F7F7F" w:themeColor="text1" w:themeTint="80"/>
              </w:rPr>
            </w:pPr>
          </w:p>
          <w:p w:rsidR="00FB07E0" w:rsidRPr="00955D92" w:rsidRDefault="00FB07E0" w:rsidP="008227D7">
            <w:pPr>
              <w:rPr>
                <w:rFonts w:ascii="Calibri" w:hAnsi="Calibri" w:cs="Arial"/>
                <w:i/>
                <w:color w:val="7F7F7F" w:themeColor="text1" w:themeTint="80"/>
              </w:rPr>
            </w:pP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 xml:space="preserve">The </w:t>
            </w:r>
            <w:r>
              <w:rPr>
                <w:rFonts w:ascii="Calibri" w:hAnsi="Calibri" w:cs="Arial"/>
                <w:i/>
                <w:color w:val="7F7F7F" w:themeColor="text1" w:themeTint="80"/>
              </w:rPr>
              <w:t xml:space="preserve">designated </w:t>
            </w:r>
            <w:r w:rsidRPr="00955D92">
              <w:rPr>
                <w:rFonts w:ascii="Calibri" w:hAnsi="Calibri" w:cs="Arial"/>
                <w:i/>
                <w:color w:val="7F7F7F" w:themeColor="text1" w:themeTint="80"/>
              </w:rPr>
              <w:t>recipient should also report on any outcomes of trade show and travel trade activities.</w:t>
            </w:r>
          </w:p>
          <w:p w:rsidR="00FB07E0" w:rsidRPr="00955D92" w:rsidRDefault="00FB07E0" w:rsidP="008227D7">
            <w:pPr>
              <w:rPr>
                <w:rFonts w:ascii="Calibri" w:hAnsi="Calibri" w:cs="Arial"/>
                <w:i/>
                <w:color w:val="7F7F7F" w:themeColor="text1" w:themeTint="80"/>
              </w:rPr>
            </w:pPr>
          </w:p>
        </w:tc>
      </w:tr>
    </w:tbl>
    <w:p w:rsidR="0024016B" w:rsidRDefault="0024016B" w:rsidP="0024016B">
      <w:pPr>
        <w:spacing w:after="0"/>
        <w:rPr>
          <w:rFonts w:ascii="Arial" w:hAnsi="Arial" w:cs="Arial"/>
          <w:b/>
        </w:rPr>
      </w:pPr>
    </w:p>
    <w:p w:rsidR="00955D92" w:rsidRDefault="00955D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9"/>
        <w:gridCol w:w="7601"/>
      </w:tblGrid>
      <w:tr w:rsidR="00FB07E0" w:rsidRPr="00955D92" w:rsidTr="008227D7">
        <w:tc>
          <w:tcPr>
            <w:tcW w:w="10632" w:type="dxa"/>
            <w:gridSpan w:val="2"/>
            <w:shd w:val="clear" w:color="auto" w:fill="234075"/>
          </w:tcPr>
          <w:p w:rsidR="00FB07E0" w:rsidRPr="00955D92" w:rsidRDefault="00FB07E0" w:rsidP="008227D7">
            <w:pPr>
              <w:shd w:val="clear" w:color="auto" w:fill="234075"/>
              <w:rPr>
                <w:rFonts w:cs="Arial"/>
                <w:color w:val="4F81BD" w:themeColor="accent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4. Fiscal prudence and a</w:t>
            </w:r>
            <w:r w:rsidRPr="00955D92">
              <w:rPr>
                <w:rFonts w:cs="Arial"/>
                <w:b/>
                <w:color w:val="FFFFFF" w:themeColor="background1"/>
                <w:sz w:val="24"/>
                <w:szCs w:val="24"/>
              </w:rPr>
              <w:t>ccountability</w:t>
            </w:r>
            <w:r w:rsidRPr="00955D92">
              <w:rPr>
                <w:rFonts w:cs="Arial"/>
                <w:color w:val="4F81BD" w:themeColor="accent1"/>
                <w:sz w:val="24"/>
                <w:szCs w:val="24"/>
              </w:rPr>
              <w:t xml:space="preserve"> </w:t>
            </w:r>
          </w:p>
          <w:p w:rsidR="00FB07E0" w:rsidRPr="00955D92" w:rsidRDefault="00FB07E0" w:rsidP="008227D7">
            <w:pPr>
              <w:shd w:val="clear" w:color="auto" w:fill="234075"/>
              <w:rPr>
                <w:rFonts w:cs="Arial"/>
                <w:b/>
              </w:rPr>
            </w:pPr>
            <w:r w:rsidRPr="00955D92">
              <w:rPr>
                <w:rFonts w:cs="Arial"/>
                <w:color w:val="FFFFFF" w:themeColor="background1"/>
                <w:sz w:val="24"/>
                <w:szCs w:val="24"/>
              </w:rPr>
              <w:t>All designated recipients must be accountable, transparent, and make fiscally prudent investments in community tourism marketing.</w:t>
            </w:r>
          </w:p>
        </w:tc>
      </w:tr>
      <w:tr w:rsidR="00FB07E0" w:rsidRPr="00955D92" w:rsidTr="008227D7">
        <w:tc>
          <w:tcPr>
            <w:tcW w:w="2542" w:type="dxa"/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955D92">
              <w:rPr>
                <w:rFonts w:cs="Arial"/>
                <w:b/>
                <w:sz w:val="24"/>
                <w:szCs w:val="24"/>
              </w:rPr>
              <w:t>Mandatory Metric</w:t>
            </w:r>
          </w:p>
        </w:tc>
        <w:tc>
          <w:tcPr>
            <w:tcW w:w="8090" w:type="dxa"/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955D92">
              <w:rPr>
                <w:rFonts w:cs="Arial"/>
                <w:b/>
                <w:sz w:val="24"/>
                <w:szCs w:val="24"/>
              </w:rPr>
              <w:t xml:space="preserve">Designated Recipient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955D92">
              <w:rPr>
                <w:rFonts w:cs="Arial"/>
                <w:b/>
                <w:sz w:val="24"/>
                <w:szCs w:val="24"/>
              </w:rPr>
              <w:t>esponse</w:t>
            </w:r>
          </w:p>
          <w:p w:rsidR="00FB07E0" w:rsidRPr="00955D92" w:rsidRDefault="00FB07E0" w:rsidP="008227D7">
            <w:pPr>
              <w:rPr>
                <w:rFonts w:cs="Arial"/>
                <w:b/>
              </w:rPr>
            </w:pPr>
          </w:p>
        </w:tc>
      </w:tr>
      <w:tr w:rsidR="00FB07E0" w:rsidRPr="00955D92" w:rsidTr="008227D7">
        <w:tc>
          <w:tcPr>
            <w:tcW w:w="2542" w:type="dxa"/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955D92">
              <w:rPr>
                <w:rFonts w:cs="Arial"/>
                <w:b/>
                <w:sz w:val="24"/>
                <w:szCs w:val="24"/>
              </w:rPr>
              <w:t>Effective Financial Management</w:t>
            </w:r>
          </w:p>
        </w:tc>
        <w:tc>
          <w:tcPr>
            <w:tcW w:w="8090" w:type="dxa"/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 xml:space="preserve">The </w:t>
            </w:r>
            <w:r>
              <w:rPr>
                <w:rFonts w:cs="Arial"/>
                <w:i/>
                <w:color w:val="7F7F7F" w:themeColor="text1" w:themeTint="80"/>
              </w:rPr>
              <w:t xml:space="preserve">designated </w:t>
            </w:r>
            <w:r w:rsidRPr="00955D92">
              <w:rPr>
                <w:rFonts w:cs="Arial"/>
                <w:i/>
                <w:color w:val="7F7F7F" w:themeColor="text1" w:themeTint="80"/>
              </w:rPr>
              <w:t>recipient must provide a completed Financial Report (</w:t>
            </w:r>
            <w:r>
              <w:rPr>
                <w:rFonts w:cs="Arial"/>
                <w:i/>
                <w:color w:val="7F7F7F" w:themeColor="text1" w:themeTint="80"/>
              </w:rPr>
              <w:t>refer to</w:t>
            </w:r>
            <w:r w:rsidRPr="00955D92">
              <w:rPr>
                <w:rFonts w:cs="Arial"/>
                <w:i/>
                <w:color w:val="7F7F7F" w:themeColor="text1" w:themeTint="80"/>
              </w:rPr>
              <w:t xml:space="preserve"> Appendix 2.1) that shows how MRDT fund</w:t>
            </w:r>
            <w:r>
              <w:rPr>
                <w:rFonts w:cs="Arial"/>
                <w:i/>
                <w:color w:val="7F7F7F" w:themeColor="text1" w:themeTint="80"/>
              </w:rPr>
              <w:t>s were</w:t>
            </w:r>
            <w:r w:rsidRPr="00955D92">
              <w:rPr>
                <w:rFonts w:cs="Arial"/>
                <w:i/>
                <w:color w:val="7F7F7F" w:themeColor="text1" w:themeTint="80"/>
              </w:rPr>
              <w:t xml:space="preserve"> spent consistent with the </w:t>
            </w:r>
            <w:r>
              <w:rPr>
                <w:rFonts w:cs="Arial"/>
                <w:i/>
                <w:color w:val="7F7F7F" w:themeColor="text1" w:themeTint="80"/>
              </w:rPr>
              <w:t xml:space="preserve">designated </w:t>
            </w:r>
            <w:r w:rsidRPr="00955D92">
              <w:rPr>
                <w:rFonts w:cs="Arial"/>
                <w:i/>
                <w:color w:val="7F7F7F" w:themeColor="text1" w:themeTint="80"/>
              </w:rPr>
              <w:t>recipient’s Five-Year Strategic Business Plan and certify that all of the revenue was used solely for purposes as approved in their</w:t>
            </w:r>
            <w:r>
              <w:rPr>
                <w:rFonts w:cs="Arial"/>
                <w:i/>
                <w:color w:val="7F7F7F" w:themeColor="text1" w:themeTint="80"/>
              </w:rPr>
              <w:t xml:space="preserve"> One-Year Tactical Plan.</w:t>
            </w:r>
            <w:r w:rsidRPr="00955D92">
              <w:rPr>
                <w:rFonts w:cs="Arial"/>
                <w:i/>
                <w:color w:val="7F7F7F" w:themeColor="text1" w:themeTint="80"/>
                <w:shd w:val="clear" w:color="auto" w:fill="DBE5F1" w:themeFill="accent1" w:themeFillTint="33"/>
              </w:rPr>
              <w:t xml:space="preserve">  </w:t>
            </w:r>
          </w:p>
          <w:p w:rsidR="00FB07E0" w:rsidRPr="00955D92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FB07E0" w:rsidRPr="00955D92" w:rsidTr="008227D7">
        <w:tc>
          <w:tcPr>
            <w:tcW w:w="2542" w:type="dxa"/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 w:rsidRPr="00955D92">
              <w:rPr>
                <w:rFonts w:cs="Arial"/>
                <w:b/>
                <w:sz w:val="24"/>
                <w:szCs w:val="24"/>
              </w:rPr>
              <w:t>Streamlined Administrative Costs</w:t>
            </w:r>
          </w:p>
        </w:tc>
        <w:tc>
          <w:tcPr>
            <w:tcW w:w="8090" w:type="dxa"/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 xml:space="preserve">The </w:t>
            </w:r>
            <w:r>
              <w:rPr>
                <w:rFonts w:cs="Arial"/>
                <w:i/>
                <w:color w:val="7F7F7F" w:themeColor="text1" w:themeTint="80"/>
              </w:rPr>
              <w:t xml:space="preserve">designated </w:t>
            </w:r>
            <w:r w:rsidRPr="00955D92">
              <w:rPr>
                <w:rFonts w:cs="Arial"/>
                <w:i/>
                <w:color w:val="7F7F7F" w:themeColor="text1" w:themeTint="80"/>
              </w:rPr>
              <w:t xml:space="preserve">recipient must identify and include all administrative costs as outlined in Appendix 2.1 and in accordance to the definition provided in the </w:t>
            </w:r>
            <w:r>
              <w:rPr>
                <w:rFonts w:cs="Arial"/>
                <w:i/>
                <w:color w:val="7F7F7F" w:themeColor="text1" w:themeTint="80"/>
              </w:rPr>
              <w:t xml:space="preserve">MRDT </w:t>
            </w:r>
            <w:r w:rsidRPr="00955D92">
              <w:rPr>
                <w:rFonts w:cs="Arial"/>
                <w:i/>
                <w:color w:val="7F7F7F" w:themeColor="text1" w:themeTint="80"/>
              </w:rPr>
              <w:t>Program Requirements (Section 4: Eligible Use of Funds).</w:t>
            </w:r>
          </w:p>
          <w:p w:rsidR="00FB07E0" w:rsidRPr="00955D92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FB07E0" w:rsidRPr="00955D92" w:rsidTr="008227D7">
        <w:tc>
          <w:tcPr>
            <w:tcW w:w="2542" w:type="dxa"/>
            <w:shd w:val="clear" w:color="auto" w:fill="FFFFFF" w:themeFill="background1"/>
          </w:tcPr>
          <w:p w:rsidR="00FB07E0" w:rsidRPr="00955D92" w:rsidRDefault="00FB07E0" w:rsidP="008227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Leveraging of Other M</w:t>
            </w:r>
            <w:r w:rsidRPr="00955D92">
              <w:rPr>
                <w:rFonts w:cs="Arial"/>
                <w:b/>
                <w:sz w:val="24"/>
                <w:szCs w:val="24"/>
              </w:rPr>
              <w:t>arketing Funds</w:t>
            </w:r>
          </w:p>
        </w:tc>
        <w:tc>
          <w:tcPr>
            <w:tcW w:w="8090" w:type="dxa"/>
            <w:shd w:val="clear" w:color="auto" w:fill="FFFFFF" w:themeFill="background1"/>
          </w:tcPr>
          <w:p w:rsidR="00FB07E0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 xml:space="preserve">The </w:t>
            </w:r>
            <w:r>
              <w:rPr>
                <w:rFonts w:cs="Arial"/>
                <w:i/>
                <w:color w:val="7F7F7F" w:themeColor="text1" w:themeTint="80"/>
              </w:rPr>
              <w:t xml:space="preserve">designated </w:t>
            </w:r>
            <w:r w:rsidRPr="00955D92">
              <w:rPr>
                <w:rFonts w:cs="Arial"/>
                <w:i/>
                <w:color w:val="7F7F7F" w:themeColor="text1" w:themeTint="80"/>
              </w:rPr>
              <w:t xml:space="preserve">recipient must provide details (in this space) regarding what steps they undertook to </w:t>
            </w:r>
            <w:r w:rsidR="00CE7317" w:rsidRPr="00955D92">
              <w:rPr>
                <w:rFonts w:cs="Arial"/>
                <w:i/>
                <w:color w:val="7F7F7F" w:themeColor="text1" w:themeTint="80"/>
              </w:rPr>
              <w:t>l</w:t>
            </w:r>
            <w:r w:rsidR="00CE7317">
              <w:rPr>
                <w:rFonts w:cs="Arial"/>
                <w:i/>
                <w:color w:val="7F7F7F" w:themeColor="text1" w:themeTint="80"/>
              </w:rPr>
              <w:t>everage</w:t>
            </w:r>
            <w:r w:rsidR="00522B57">
              <w:rPr>
                <w:rFonts w:cs="Arial"/>
                <w:i/>
                <w:color w:val="7F7F7F" w:themeColor="text1" w:themeTint="80"/>
              </w:rPr>
              <w:t xml:space="preserve"> funding over the year.</w:t>
            </w:r>
          </w:p>
          <w:p w:rsidR="00522B57" w:rsidRPr="00955D92" w:rsidRDefault="00522B57" w:rsidP="008227D7">
            <w:pPr>
              <w:rPr>
                <w:rFonts w:cs="Arial"/>
                <w:i/>
                <w:color w:val="7F7F7F" w:themeColor="text1" w:themeTint="80"/>
              </w:rPr>
            </w:pPr>
          </w:p>
          <w:p w:rsidR="00FB07E0" w:rsidRPr="00955D92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  <w:r w:rsidRPr="00955D92">
              <w:rPr>
                <w:rFonts w:cs="Arial"/>
                <w:i/>
                <w:color w:val="7F7F7F" w:themeColor="text1" w:themeTint="80"/>
              </w:rPr>
              <w:t xml:space="preserve">Additionally, the </w:t>
            </w:r>
            <w:r>
              <w:rPr>
                <w:rFonts w:cs="Arial"/>
                <w:i/>
                <w:color w:val="7F7F7F" w:themeColor="text1" w:themeTint="80"/>
              </w:rPr>
              <w:t xml:space="preserve">designated </w:t>
            </w:r>
            <w:r w:rsidRPr="00955D92">
              <w:rPr>
                <w:rFonts w:cs="Arial"/>
                <w:i/>
                <w:color w:val="7F7F7F" w:themeColor="text1" w:themeTint="80"/>
              </w:rPr>
              <w:t>recipient must provide the a</w:t>
            </w:r>
            <w:r>
              <w:rPr>
                <w:rFonts w:cs="Arial"/>
                <w:i/>
                <w:color w:val="7F7F7F" w:themeColor="text1" w:themeTint="80"/>
              </w:rPr>
              <w:t xml:space="preserve">mount(s) and </w:t>
            </w:r>
            <w:r w:rsidRPr="00955D92">
              <w:rPr>
                <w:rFonts w:cs="Arial"/>
                <w:i/>
                <w:color w:val="7F7F7F" w:themeColor="text1" w:themeTint="80"/>
              </w:rPr>
              <w:t>source(s) of marketing funds leveraged from other sources in the Financial Report (</w:t>
            </w:r>
            <w:r>
              <w:rPr>
                <w:rFonts w:cs="Arial"/>
                <w:i/>
                <w:color w:val="7F7F7F" w:themeColor="text1" w:themeTint="80"/>
              </w:rPr>
              <w:t xml:space="preserve">refer to </w:t>
            </w:r>
            <w:r w:rsidRPr="00955D92">
              <w:rPr>
                <w:rFonts w:cs="Arial"/>
                <w:i/>
                <w:color w:val="7F7F7F" w:themeColor="text1" w:themeTint="80"/>
              </w:rPr>
              <w:t xml:space="preserve">Appendix 2.1).  </w:t>
            </w:r>
          </w:p>
          <w:p w:rsidR="00FB07E0" w:rsidRPr="00955D92" w:rsidRDefault="00FB07E0" w:rsidP="008227D7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</w:tbl>
    <w:p w:rsidR="007D38C8" w:rsidRDefault="007D38C8" w:rsidP="008A05D1">
      <w:pPr>
        <w:tabs>
          <w:tab w:val="left" w:pos="4176"/>
          <w:tab w:val="left" w:pos="4752"/>
          <w:tab w:val="left" w:pos="5904"/>
        </w:tabs>
        <w:spacing w:line="240" w:lineRule="exact"/>
        <w:ind w:right="450"/>
        <w:rPr>
          <w:rFonts w:ascii="Calibri" w:hAnsi="Calibri" w:cs="Arial"/>
          <w:b/>
        </w:rPr>
      </w:pPr>
    </w:p>
    <w:p w:rsidR="00955D92" w:rsidRDefault="00955D92" w:rsidP="00955D92">
      <w:pPr>
        <w:tabs>
          <w:tab w:val="left" w:pos="7655"/>
        </w:tabs>
        <w:rPr>
          <w:rFonts w:cs="Arial"/>
        </w:rPr>
      </w:pPr>
      <w:r>
        <w:rPr>
          <w:rFonts w:cs="Arial"/>
        </w:rPr>
        <w:t>By signing this form, you certify the accuracy and completeness of the information provided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370"/>
      </w:tblGrid>
      <w:tr w:rsidR="00955D92" w:rsidRPr="00E2014C" w:rsidTr="00141F96">
        <w:tc>
          <w:tcPr>
            <w:tcW w:w="5098" w:type="dxa"/>
            <w:shd w:val="clear" w:color="auto" w:fill="auto"/>
          </w:tcPr>
          <w:p w:rsidR="00955D92" w:rsidRPr="00D312E6" w:rsidRDefault="00955D92" w:rsidP="00141F96">
            <w:pPr>
              <w:rPr>
                <w:rFonts w:cs="Arial"/>
                <w:color w:val="7030A0"/>
              </w:rPr>
            </w:pPr>
          </w:p>
        </w:tc>
        <w:tc>
          <w:tcPr>
            <w:tcW w:w="5692" w:type="dxa"/>
            <w:shd w:val="clear" w:color="auto" w:fill="auto"/>
          </w:tcPr>
          <w:p w:rsidR="00955D92" w:rsidRPr="00D312E6" w:rsidRDefault="00955D92" w:rsidP="00141F96">
            <w:pPr>
              <w:autoSpaceDE w:val="0"/>
              <w:autoSpaceDN w:val="0"/>
              <w:adjustRightInd w:val="0"/>
              <w:rPr>
                <w:rFonts w:cs="Arial"/>
                <w:color w:val="7030A0"/>
              </w:rPr>
            </w:pPr>
          </w:p>
          <w:p w:rsidR="00955D92" w:rsidRPr="00D312E6" w:rsidRDefault="00955D92" w:rsidP="00141F96">
            <w:pPr>
              <w:autoSpaceDE w:val="0"/>
              <w:autoSpaceDN w:val="0"/>
              <w:adjustRightInd w:val="0"/>
              <w:rPr>
                <w:rFonts w:cs="Arial"/>
                <w:color w:val="7030A0"/>
              </w:rPr>
            </w:pPr>
          </w:p>
        </w:tc>
      </w:tr>
      <w:tr w:rsidR="00955D92" w:rsidRPr="00E2014C" w:rsidTr="00141F96">
        <w:trPr>
          <w:trHeight w:val="626"/>
        </w:trPr>
        <w:tc>
          <w:tcPr>
            <w:tcW w:w="5098" w:type="dxa"/>
            <w:shd w:val="clear" w:color="auto" w:fill="auto"/>
          </w:tcPr>
          <w:p w:rsidR="00955D92" w:rsidRPr="006B6232" w:rsidRDefault="00955D92" w:rsidP="00141F96">
            <w:pPr>
              <w:rPr>
                <w:rFonts w:cs="Arial"/>
              </w:rPr>
            </w:pPr>
            <w:r>
              <w:rPr>
                <w:rFonts w:cs="Arial"/>
              </w:rPr>
              <w:t>Designated Recipient’s</w:t>
            </w:r>
            <w:r w:rsidRPr="006B6232">
              <w:rPr>
                <w:rFonts w:cs="Arial"/>
              </w:rPr>
              <w:t xml:space="preserve"> Authorized Signing Authority Name</w:t>
            </w:r>
          </w:p>
          <w:p w:rsidR="00955D92" w:rsidRPr="00D312E6" w:rsidRDefault="00955D92" w:rsidP="00141F96">
            <w:pPr>
              <w:rPr>
                <w:rFonts w:cs="Arial"/>
                <w:color w:val="7030A0"/>
              </w:rPr>
            </w:pPr>
            <w:r>
              <w:rPr>
                <w:rFonts w:cs="Arial"/>
                <w:color w:val="7030A0"/>
              </w:rPr>
              <w:br/>
            </w:r>
          </w:p>
        </w:tc>
        <w:tc>
          <w:tcPr>
            <w:tcW w:w="5692" w:type="dxa"/>
            <w:shd w:val="clear" w:color="auto" w:fill="auto"/>
          </w:tcPr>
          <w:p w:rsidR="00955D92" w:rsidRPr="006B6232" w:rsidRDefault="00955D92" w:rsidP="00141F96">
            <w:pPr>
              <w:rPr>
                <w:rFonts w:cs="Arial"/>
              </w:rPr>
            </w:pPr>
            <w:r>
              <w:rPr>
                <w:rFonts w:cs="Arial"/>
              </w:rPr>
              <w:t>Designated Recipient’s</w:t>
            </w:r>
            <w:r w:rsidRPr="006B6232">
              <w:rPr>
                <w:rFonts w:cs="Arial"/>
              </w:rPr>
              <w:t xml:space="preserve"> Authorized Signing Authority Title</w:t>
            </w:r>
          </w:p>
          <w:p w:rsidR="00955D92" w:rsidRPr="00D312E6" w:rsidRDefault="00955D92" w:rsidP="00141F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030A0"/>
              </w:rPr>
            </w:pPr>
          </w:p>
        </w:tc>
      </w:tr>
      <w:tr w:rsidR="00955D92" w:rsidRPr="00E2014C" w:rsidTr="00141F96">
        <w:tc>
          <w:tcPr>
            <w:tcW w:w="5098" w:type="dxa"/>
          </w:tcPr>
          <w:p w:rsidR="00955D92" w:rsidRPr="006B6232" w:rsidRDefault="00955D92" w:rsidP="00141F96">
            <w:pPr>
              <w:rPr>
                <w:rFonts w:cs="Arial"/>
                <w:lang w:val="en-US"/>
              </w:rPr>
            </w:pPr>
            <w:r w:rsidRPr="006B6232">
              <w:rPr>
                <w:rFonts w:cs="Arial"/>
                <w:lang w:val="en-US"/>
              </w:rPr>
              <w:t>Date</w:t>
            </w:r>
          </w:p>
        </w:tc>
        <w:tc>
          <w:tcPr>
            <w:tcW w:w="5692" w:type="dxa"/>
          </w:tcPr>
          <w:p w:rsidR="00955D92" w:rsidRPr="006B6232" w:rsidRDefault="005C5B57" w:rsidP="00141F96">
            <w:pPr>
              <w:rPr>
                <w:rFonts w:cs="Arial"/>
              </w:rPr>
            </w:pPr>
            <w:r>
              <w:rPr>
                <w:rFonts w:cs="Arial"/>
              </w:rPr>
              <w:t>Designated Recipient’s</w:t>
            </w:r>
            <w:r w:rsidR="00955D92" w:rsidRPr="006B6232">
              <w:rPr>
                <w:rFonts w:cs="Arial"/>
              </w:rPr>
              <w:t xml:space="preserve"> Authorized Signing Authority Signature</w:t>
            </w:r>
          </w:p>
        </w:tc>
      </w:tr>
    </w:tbl>
    <w:p w:rsidR="00955D92" w:rsidRPr="00D312E6" w:rsidRDefault="00955D92" w:rsidP="00955D92">
      <w:pPr>
        <w:tabs>
          <w:tab w:val="left" w:pos="7655"/>
        </w:tabs>
        <w:rPr>
          <w:rFonts w:cs="Arial"/>
        </w:rPr>
      </w:pPr>
    </w:p>
    <w:sectPr w:rsidR="00955D92" w:rsidRPr="00D312E6" w:rsidSect="00DE0628">
      <w:headerReference w:type="default" r:id="rId9"/>
      <w:footerReference w:type="default" r:id="rId10"/>
      <w:pgSz w:w="12240" w:h="15840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7E" w:rsidRDefault="00F0037E" w:rsidP="00CF7EA9">
      <w:pPr>
        <w:spacing w:after="0" w:line="240" w:lineRule="auto"/>
      </w:pPr>
      <w:r>
        <w:separator/>
      </w:r>
    </w:p>
  </w:endnote>
  <w:endnote w:type="continuationSeparator" w:id="0">
    <w:p w:rsidR="00F0037E" w:rsidRDefault="00F0037E" w:rsidP="00CF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CD" w:rsidRPr="00E269CD" w:rsidRDefault="0067773E" w:rsidP="00E269CD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A2.2-</w:t>
    </w:r>
    <w:r w:rsidR="00E269CD" w:rsidRPr="000F3DC9">
      <w:rPr>
        <w:rFonts w:ascii="Calibri" w:hAnsi="Calibri"/>
        <w:sz w:val="20"/>
        <w:szCs w:val="20"/>
      </w:rPr>
      <w:fldChar w:fldCharType="begin"/>
    </w:r>
    <w:r w:rsidR="00E269CD" w:rsidRPr="000F3DC9">
      <w:rPr>
        <w:rFonts w:ascii="Calibri" w:hAnsi="Calibri"/>
        <w:sz w:val="20"/>
        <w:szCs w:val="20"/>
      </w:rPr>
      <w:instrText xml:space="preserve"> PAGE   \* MERGEFORMAT </w:instrText>
    </w:r>
    <w:r w:rsidR="00E269CD" w:rsidRPr="000F3DC9">
      <w:rPr>
        <w:rFonts w:ascii="Calibri" w:hAnsi="Calibri"/>
        <w:sz w:val="20"/>
        <w:szCs w:val="20"/>
      </w:rPr>
      <w:fldChar w:fldCharType="separate"/>
    </w:r>
    <w:r w:rsidR="00217F74">
      <w:rPr>
        <w:rFonts w:ascii="Calibri" w:hAnsi="Calibri"/>
        <w:noProof/>
        <w:sz w:val="20"/>
        <w:szCs w:val="20"/>
      </w:rPr>
      <w:t>1</w:t>
    </w:r>
    <w:r w:rsidR="00E269CD" w:rsidRPr="000F3DC9">
      <w:rPr>
        <w:rFonts w:ascii="Calibri" w:hAnsi="Calibri"/>
        <w:sz w:val="20"/>
        <w:szCs w:val="20"/>
      </w:rPr>
      <w:fldChar w:fldCharType="end"/>
    </w:r>
    <w:r w:rsidR="00E269CD" w:rsidRPr="000F3DC9">
      <w:rPr>
        <w:rFonts w:ascii="Calibri" w:hAnsi="Calibri"/>
        <w:sz w:val="20"/>
        <w:szCs w:val="20"/>
      </w:rPr>
      <w:t xml:space="preserve"> |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7E" w:rsidRDefault="00F0037E" w:rsidP="00CF7EA9">
      <w:pPr>
        <w:spacing w:after="0" w:line="240" w:lineRule="auto"/>
      </w:pPr>
      <w:r>
        <w:separator/>
      </w:r>
    </w:p>
  </w:footnote>
  <w:footnote w:type="continuationSeparator" w:id="0">
    <w:p w:rsidR="00F0037E" w:rsidRDefault="00F0037E" w:rsidP="00CF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CD" w:rsidRDefault="00E269CD" w:rsidP="00E269CD">
    <w:pPr>
      <w:pStyle w:val="Header"/>
      <w:ind w:firstLine="3600"/>
      <w:jc w:val="right"/>
      <w:rPr>
        <w:sz w:val="20"/>
        <w:szCs w:val="20"/>
      </w:rPr>
    </w:pPr>
    <w:r>
      <w:rPr>
        <w:noProof/>
        <w:sz w:val="16"/>
        <w:lang w:eastAsia="en-CA"/>
      </w:rPr>
      <w:drawing>
        <wp:anchor distT="0" distB="0" distL="114300" distR="114300" simplePos="0" relativeHeight="251660288" behindDoc="0" locked="0" layoutInCell="1" allowOverlap="1" wp14:anchorId="3EE13C60" wp14:editId="61D5FEBF">
          <wp:simplePos x="0" y="0"/>
          <wp:positionH relativeFrom="margin">
            <wp:posOffset>-46355</wp:posOffset>
          </wp:positionH>
          <wp:positionV relativeFrom="paragraph">
            <wp:posOffset>-285750</wp:posOffset>
          </wp:positionV>
          <wp:extent cx="1829435" cy="750570"/>
          <wp:effectExtent l="0" t="0" r="0" b="0"/>
          <wp:wrapNone/>
          <wp:docPr id="30" name="Picture 1" descr="C:\Users\jchant\AppData\Local\Microsoft\Windows\Temporary Internet Files\Content.Outlook\T8PD6PWC\BCID_H_cmyk_pos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hant\AppData\Local\Microsoft\Windows\Temporary Internet Files\Content.Outlook\T8PD6PWC\BCID_H_cmyk_pos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CD" w:rsidRPr="003C17CE" w:rsidRDefault="00E269CD" w:rsidP="00E269CD">
    <w:pPr>
      <w:pStyle w:val="Header"/>
      <w:ind w:firstLine="3600"/>
      <w:jc w:val="right"/>
      <w:rPr>
        <w:sz w:val="20"/>
        <w:szCs w:val="20"/>
      </w:rPr>
    </w:pPr>
    <w:r w:rsidRPr="003C17CE">
      <w:rPr>
        <w:sz w:val="20"/>
        <w:szCs w:val="20"/>
      </w:rPr>
      <w:t>Municipal and Regional District Tax Program Requirements</w:t>
    </w:r>
    <w:r>
      <w:rPr>
        <w:sz w:val="20"/>
        <w:szCs w:val="20"/>
      </w:rPr>
      <w:t xml:space="preserve"> – </w:t>
    </w:r>
    <w:r w:rsidR="004277FE">
      <w:rPr>
        <w:sz w:val="20"/>
        <w:szCs w:val="20"/>
      </w:rPr>
      <w:t>Fall</w:t>
    </w:r>
    <w:r>
      <w:rPr>
        <w:sz w:val="20"/>
        <w:szCs w:val="20"/>
      </w:rPr>
      <w:t xml:space="preserve"> 2015</w:t>
    </w:r>
    <w:r w:rsidRPr="003C17CE">
      <w:rPr>
        <w:sz w:val="20"/>
        <w:szCs w:val="20"/>
      </w:rPr>
      <w:br/>
    </w:r>
    <w:r w:rsidR="009F25BA">
      <w:rPr>
        <w:sz w:val="20"/>
        <w:szCs w:val="20"/>
      </w:rPr>
      <w:t>APPENDIX 2.2</w:t>
    </w:r>
  </w:p>
  <w:p w:rsidR="00E269CD" w:rsidRPr="00A73415" w:rsidRDefault="00E269CD" w:rsidP="00E269CD">
    <w:pPr>
      <w:pStyle w:val="Header"/>
      <w:tabs>
        <w:tab w:val="clear" w:pos="9360"/>
        <w:tab w:val="left" w:pos="4680"/>
      </w:tabs>
      <w:ind w:firstLine="720"/>
    </w:pPr>
    <w:r w:rsidRPr="003C17CE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AD75A" wp14:editId="74447C19">
              <wp:simplePos x="0" y="0"/>
              <wp:positionH relativeFrom="column">
                <wp:posOffset>-87630</wp:posOffset>
              </wp:positionH>
              <wp:positionV relativeFrom="paragraph">
                <wp:posOffset>29845</wp:posOffset>
              </wp:positionV>
              <wp:extent cx="64465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65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57B05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.35pt" to="500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C66"/>
    <w:multiLevelType w:val="hybridMultilevel"/>
    <w:tmpl w:val="7DC8EA4A"/>
    <w:lvl w:ilvl="0" w:tplc="3242676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D4D09"/>
    <w:multiLevelType w:val="hybridMultilevel"/>
    <w:tmpl w:val="25129F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3125A"/>
    <w:multiLevelType w:val="hybridMultilevel"/>
    <w:tmpl w:val="7F046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4CD0"/>
    <w:multiLevelType w:val="hybridMultilevel"/>
    <w:tmpl w:val="FD8EEB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F793A"/>
    <w:multiLevelType w:val="hybridMultilevel"/>
    <w:tmpl w:val="CF2A20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B6167"/>
    <w:multiLevelType w:val="hybridMultilevel"/>
    <w:tmpl w:val="EE443052"/>
    <w:lvl w:ilvl="0" w:tplc="3242676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1F"/>
    <w:multiLevelType w:val="hybridMultilevel"/>
    <w:tmpl w:val="C2DCE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4424"/>
    <w:multiLevelType w:val="hybridMultilevel"/>
    <w:tmpl w:val="D9ECF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A3000"/>
    <w:multiLevelType w:val="hybridMultilevel"/>
    <w:tmpl w:val="7424F8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1361C"/>
    <w:multiLevelType w:val="hybridMultilevel"/>
    <w:tmpl w:val="3EC2F5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A916EE"/>
    <w:multiLevelType w:val="hybridMultilevel"/>
    <w:tmpl w:val="CA78E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B4EA8"/>
    <w:multiLevelType w:val="hybridMultilevel"/>
    <w:tmpl w:val="622249D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C571F"/>
    <w:multiLevelType w:val="hybridMultilevel"/>
    <w:tmpl w:val="3684E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536F2"/>
    <w:multiLevelType w:val="hybridMultilevel"/>
    <w:tmpl w:val="3ACE78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E73F0"/>
    <w:multiLevelType w:val="hybridMultilevel"/>
    <w:tmpl w:val="83943244"/>
    <w:lvl w:ilvl="0" w:tplc="9AE0FB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DD"/>
    <w:rsid w:val="00023902"/>
    <w:rsid w:val="00080F70"/>
    <w:rsid w:val="000E5BC1"/>
    <w:rsid w:val="000E781E"/>
    <w:rsid w:val="00145DF8"/>
    <w:rsid w:val="0017715C"/>
    <w:rsid w:val="00191B71"/>
    <w:rsid w:val="00193675"/>
    <w:rsid w:val="00217F74"/>
    <w:rsid w:val="002353E7"/>
    <w:rsid w:val="0024016B"/>
    <w:rsid w:val="002E1860"/>
    <w:rsid w:val="003B6D54"/>
    <w:rsid w:val="003D2AA9"/>
    <w:rsid w:val="004277FE"/>
    <w:rsid w:val="00436118"/>
    <w:rsid w:val="004B1B3D"/>
    <w:rsid w:val="004E2005"/>
    <w:rsid w:val="00522B57"/>
    <w:rsid w:val="00545649"/>
    <w:rsid w:val="00557AC0"/>
    <w:rsid w:val="0056571C"/>
    <w:rsid w:val="00576AEB"/>
    <w:rsid w:val="005B0D51"/>
    <w:rsid w:val="005B7EDD"/>
    <w:rsid w:val="005C5B57"/>
    <w:rsid w:val="00643F4F"/>
    <w:rsid w:val="006526A1"/>
    <w:rsid w:val="0067773E"/>
    <w:rsid w:val="006D0980"/>
    <w:rsid w:val="00704968"/>
    <w:rsid w:val="007351E1"/>
    <w:rsid w:val="00752C5D"/>
    <w:rsid w:val="007A7C7A"/>
    <w:rsid w:val="007C51D4"/>
    <w:rsid w:val="007D38C8"/>
    <w:rsid w:val="007D62CE"/>
    <w:rsid w:val="00811684"/>
    <w:rsid w:val="00814E5A"/>
    <w:rsid w:val="00892BFD"/>
    <w:rsid w:val="008A05D1"/>
    <w:rsid w:val="008C0ED8"/>
    <w:rsid w:val="008D2C12"/>
    <w:rsid w:val="008E53A5"/>
    <w:rsid w:val="00902B35"/>
    <w:rsid w:val="00955D92"/>
    <w:rsid w:val="0097270C"/>
    <w:rsid w:val="009828C5"/>
    <w:rsid w:val="00990667"/>
    <w:rsid w:val="009D677C"/>
    <w:rsid w:val="009F25BA"/>
    <w:rsid w:val="009F4CC4"/>
    <w:rsid w:val="00A02373"/>
    <w:rsid w:val="00A06689"/>
    <w:rsid w:val="00A24449"/>
    <w:rsid w:val="00A35AFA"/>
    <w:rsid w:val="00A905E4"/>
    <w:rsid w:val="00AB604C"/>
    <w:rsid w:val="00AC2010"/>
    <w:rsid w:val="00B1705F"/>
    <w:rsid w:val="00B43B4A"/>
    <w:rsid w:val="00BA1862"/>
    <w:rsid w:val="00BB454B"/>
    <w:rsid w:val="00BC017D"/>
    <w:rsid w:val="00BD6E01"/>
    <w:rsid w:val="00BF607E"/>
    <w:rsid w:val="00C21350"/>
    <w:rsid w:val="00C47655"/>
    <w:rsid w:val="00C626E3"/>
    <w:rsid w:val="00C63621"/>
    <w:rsid w:val="00C77D0A"/>
    <w:rsid w:val="00CA1387"/>
    <w:rsid w:val="00CE7317"/>
    <w:rsid w:val="00CF3567"/>
    <w:rsid w:val="00CF7EA9"/>
    <w:rsid w:val="00D1239F"/>
    <w:rsid w:val="00D16DA8"/>
    <w:rsid w:val="00D22426"/>
    <w:rsid w:val="00D56FB9"/>
    <w:rsid w:val="00DB558F"/>
    <w:rsid w:val="00DE0628"/>
    <w:rsid w:val="00E0272D"/>
    <w:rsid w:val="00E05B52"/>
    <w:rsid w:val="00E269CD"/>
    <w:rsid w:val="00E26B88"/>
    <w:rsid w:val="00E87731"/>
    <w:rsid w:val="00EB56A8"/>
    <w:rsid w:val="00F0037E"/>
    <w:rsid w:val="00F22295"/>
    <w:rsid w:val="00F3116D"/>
    <w:rsid w:val="00F51BB2"/>
    <w:rsid w:val="00F71FDF"/>
    <w:rsid w:val="00FA40EC"/>
    <w:rsid w:val="00FA79C5"/>
    <w:rsid w:val="00FB07E0"/>
    <w:rsid w:val="00FB53D2"/>
    <w:rsid w:val="00FC3CBE"/>
    <w:rsid w:val="00FD04E3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0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A9"/>
  </w:style>
  <w:style w:type="paragraph" w:styleId="Footer">
    <w:name w:val="footer"/>
    <w:basedOn w:val="Normal"/>
    <w:link w:val="FooterChar"/>
    <w:uiPriority w:val="99"/>
    <w:unhideWhenUsed/>
    <w:rsid w:val="00CF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A9"/>
  </w:style>
  <w:style w:type="paragraph" w:styleId="BalloonText">
    <w:name w:val="Balloon Text"/>
    <w:basedOn w:val="Normal"/>
    <w:link w:val="BalloonTextChar"/>
    <w:uiPriority w:val="99"/>
    <w:semiHidden/>
    <w:unhideWhenUsed/>
    <w:rsid w:val="00CF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0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62C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0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A9"/>
  </w:style>
  <w:style w:type="paragraph" w:styleId="Footer">
    <w:name w:val="footer"/>
    <w:basedOn w:val="Normal"/>
    <w:link w:val="FooterChar"/>
    <w:uiPriority w:val="99"/>
    <w:unhideWhenUsed/>
    <w:rsid w:val="00CF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A9"/>
  </w:style>
  <w:style w:type="paragraph" w:styleId="BalloonText">
    <w:name w:val="Balloon Text"/>
    <w:basedOn w:val="Normal"/>
    <w:link w:val="BalloonTextChar"/>
    <w:uiPriority w:val="99"/>
    <w:semiHidden/>
    <w:unhideWhenUsed/>
    <w:rsid w:val="00CF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0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62C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70BA-6A14-4836-8CB1-835F9C11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Adrienne JTST:EX</dc:creator>
  <cp:lastModifiedBy>Krenz, Linda DBC:EX</cp:lastModifiedBy>
  <cp:revision>2</cp:revision>
  <cp:lastPrinted>2015-07-29T22:14:00Z</cp:lastPrinted>
  <dcterms:created xsi:type="dcterms:W3CDTF">2015-08-24T21:47:00Z</dcterms:created>
  <dcterms:modified xsi:type="dcterms:W3CDTF">2015-08-24T21:47:00Z</dcterms:modified>
</cp:coreProperties>
</file>